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7C008" w14:textId="0E938AE1" w:rsidR="002A7414" w:rsidRPr="00855AED" w:rsidRDefault="008C153D" w:rsidP="002A7414">
      <w:pPr>
        <w:jc w:val="center"/>
        <w:rPr>
          <w:rFonts w:asciiTheme="minorHAnsi" w:hAnsiTheme="minorHAnsi" w:cstheme="minorHAnsi"/>
          <w:b/>
          <w:sz w:val="28"/>
          <w:szCs w:val="28"/>
        </w:rPr>
      </w:pPr>
      <w:r w:rsidRPr="00855AED">
        <w:rPr>
          <w:rFonts w:asciiTheme="minorHAnsi" w:hAnsiTheme="minorHAnsi" w:cstheme="minorHAnsi"/>
          <w:noProof/>
        </w:rPr>
        <w:drawing>
          <wp:anchor distT="0" distB="0" distL="114300" distR="114300" simplePos="0" relativeHeight="251662336" behindDoc="1" locked="0" layoutInCell="1" allowOverlap="1" wp14:anchorId="51ED8FE7" wp14:editId="4BFA7B5A">
            <wp:simplePos x="0" y="0"/>
            <wp:positionH relativeFrom="margin">
              <wp:posOffset>4963160</wp:posOffset>
            </wp:positionH>
            <wp:positionV relativeFrom="paragraph">
              <wp:posOffset>24765</wp:posOffset>
            </wp:positionV>
            <wp:extent cx="2177686" cy="11887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177686" cy="1188720"/>
                    </a:xfrm>
                    <a:prstGeom prst="rect">
                      <a:avLst/>
                    </a:prstGeom>
                    <a:noFill/>
                  </pic:spPr>
                </pic:pic>
              </a:graphicData>
            </a:graphic>
            <wp14:sizeRelH relativeFrom="page">
              <wp14:pctWidth>0</wp14:pctWidth>
            </wp14:sizeRelH>
            <wp14:sizeRelV relativeFrom="page">
              <wp14:pctHeight>0</wp14:pctHeight>
            </wp14:sizeRelV>
          </wp:anchor>
        </w:drawing>
      </w:r>
      <w:r w:rsidR="002A7414" w:rsidRPr="00855AED">
        <w:rPr>
          <w:rFonts w:asciiTheme="minorHAnsi" w:hAnsiTheme="minorHAnsi" w:cstheme="minorHAnsi"/>
          <w:b/>
          <w:noProof/>
          <w:sz w:val="28"/>
          <w:szCs w:val="28"/>
        </w:rPr>
        <w:drawing>
          <wp:anchor distT="0" distB="0" distL="114300" distR="114300" simplePos="0" relativeHeight="251661312" behindDoc="1" locked="0" layoutInCell="1" allowOverlap="1" wp14:anchorId="18435D25" wp14:editId="4D439202">
            <wp:simplePos x="0" y="0"/>
            <wp:positionH relativeFrom="margin">
              <wp:posOffset>114300</wp:posOffset>
            </wp:positionH>
            <wp:positionV relativeFrom="paragraph">
              <wp:posOffset>0</wp:posOffset>
            </wp:positionV>
            <wp:extent cx="1635251" cy="105727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u-primary-stacked-color-300.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49171" cy="1066275"/>
                    </a:xfrm>
                    <a:prstGeom prst="rect">
                      <a:avLst/>
                    </a:prstGeom>
                  </pic:spPr>
                </pic:pic>
              </a:graphicData>
            </a:graphic>
            <wp14:sizeRelH relativeFrom="page">
              <wp14:pctWidth>0</wp14:pctWidth>
            </wp14:sizeRelH>
            <wp14:sizeRelV relativeFrom="page">
              <wp14:pctHeight>0</wp14:pctHeight>
            </wp14:sizeRelV>
          </wp:anchor>
        </w:drawing>
      </w:r>
      <w:r w:rsidR="002A7414" w:rsidRPr="00855AED">
        <w:rPr>
          <w:rFonts w:asciiTheme="minorHAnsi" w:hAnsiTheme="minorHAnsi" w:cstheme="minorHAnsi"/>
          <w:b/>
          <w:sz w:val="28"/>
          <w:szCs w:val="28"/>
        </w:rPr>
        <w:t>Transfer Student Success Center</w:t>
      </w:r>
    </w:p>
    <w:p w14:paraId="691EE971" w14:textId="77777777" w:rsidR="002A7414" w:rsidRPr="00855AED" w:rsidRDefault="002A7414" w:rsidP="002A7414">
      <w:pPr>
        <w:jc w:val="center"/>
        <w:rPr>
          <w:rFonts w:asciiTheme="minorHAnsi" w:hAnsiTheme="minorHAnsi" w:cstheme="minorHAnsi"/>
          <w:b/>
          <w:sz w:val="28"/>
          <w:szCs w:val="28"/>
        </w:rPr>
      </w:pPr>
      <w:r w:rsidRPr="00855AED">
        <w:rPr>
          <w:rFonts w:asciiTheme="minorHAnsi" w:hAnsiTheme="minorHAnsi" w:cstheme="minorHAnsi"/>
          <w:b/>
          <w:sz w:val="28"/>
          <w:szCs w:val="28"/>
        </w:rPr>
        <w:t>Transfer Planning Guide</w:t>
      </w:r>
    </w:p>
    <w:p w14:paraId="61EE7BAD" w14:textId="77777777" w:rsidR="002A7414" w:rsidRPr="00855AED" w:rsidRDefault="002A7414" w:rsidP="002A7414">
      <w:pPr>
        <w:jc w:val="center"/>
        <w:rPr>
          <w:rFonts w:asciiTheme="minorHAnsi" w:hAnsiTheme="minorHAnsi" w:cstheme="minorHAnsi"/>
          <w:b/>
          <w:sz w:val="12"/>
          <w:szCs w:val="12"/>
        </w:rPr>
      </w:pPr>
    </w:p>
    <w:p w14:paraId="150B7DB5" w14:textId="0C5E68C5" w:rsidR="002A7414" w:rsidRPr="00855AED" w:rsidRDefault="008C153D" w:rsidP="008C153D">
      <w:pPr>
        <w:tabs>
          <w:tab w:val="center" w:pos="5400"/>
          <w:tab w:val="left" w:pos="9075"/>
        </w:tabs>
        <w:rPr>
          <w:rFonts w:asciiTheme="minorHAnsi" w:hAnsiTheme="minorHAnsi" w:cstheme="minorHAnsi"/>
          <w:b/>
        </w:rPr>
      </w:pPr>
      <w:r>
        <w:rPr>
          <w:rFonts w:asciiTheme="minorHAnsi" w:hAnsiTheme="minorHAnsi" w:cstheme="minorHAnsi"/>
          <w:b/>
        </w:rPr>
        <w:tab/>
        <w:t xml:space="preserve">Psychology </w:t>
      </w:r>
      <w:r w:rsidR="002A7414" w:rsidRPr="00281AF4">
        <w:rPr>
          <w:rFonts w:asciiTheme="minorHAnsi" w:hAnsiTheme="minorHAnsi" w:cstheme="minorHAnsi"/>
          <w:b/>
        </w:rPr>
        <w:t xml:space="preserve">– B.S. </w:t>
      </w:r>
      <w:r w:rsidR="000D32C8" w:rsidRPr="00281AF4">
        <w:rPr>
          <w:rFonts w:asciiTheme="minorHAnsi" w:hAnsiTheme="minorHAnsi" w:cstheme="minorHAnsi"/>
          <w:b/>
        </w:rPr>
        <w:t xml:space="preserve">&amp; B.A. </w:t>
      </w:r>
      <w:r w:rsidR="002A7414" w:rsidRPr="00281AF4">
        <w:rPr>
          <w:rFonts w:asciiTheme="minorHAnsi" w:hAnsiTheme="minorHAnsi" w:cstheme="minorHAnsi"/>
          <w:b/>
        </w:rPr>
        <w:t>Degree</w:t>
      </w:r>
      <w:r w:rsidR="000D32C8" w:rsidRPr="00281AF4">
        <w:rPr>
          <w:rFonts w:asciiTheme="minorHAnsi" w:hAnsiTheme="minorHAnsi" w:cstheme="minorHAnsi"/>
          <w:b/>
        </w:rPr>
        <w:t>s</w:t>
      </w:r>
      <w:r>
        <w:rPr>
          <w:rFonts w:asciiTheme="minorHAnsi" w:hAnsiTheme="minorHAnsi" w:cstheme="minorHAnsi"/>
          <w:b/>
        </w:rPr>
        <w:tab/>
      </w:r>
    </w:p>
    <w:p w14:paraId="74E244C5" w14:textId="77777777" w:rsidR="002A7414" w:rsidRPr="00855AED" w:rsidRDefault="002A7414" w:rsidP="002A7414">
      <w:pPr>
        <w:jc w:val="center"/>
        <w:rPr>
          <w:rFonts w:asciiTheme="minorHAnsi" w:hAnsiTheme="minorHAnsi" w:cstheme="minorHAnsi"/>
        </w:rPr>
      </w:pPr>
      <w:r w:rsidRPr="00855AED">
        <w:rPr>
          <w:rFonts w:asciiTheme="minorHAnsi" w:hAnsiTheme="minorHAnsi" w:cstheme="minorHAnsi"/>
        </w:rPr>
        <w:t>College of Liberal Arts and Sciences</w:t>
      </w:r>
    </w:p>
    <w:p w14:paraId="544D8DBC" w14:textId="595F1D73" w:rsidR="00C7362D" w:rsidRPr="00855AED" w:rsidRDefault="002A7414" w:rsidP="001C476F">
      <w:pPr>
        <w:jc w:val="center"/>
        <w:rPr>
          <w:rFonts w:asciiTheme="minorHAnsi" w:hAnsiTheme="minorHAnsi" w:cstheme="minorHAnsi"/>
        </w:rPr>
      </w:pPr>
      <w:r w:rsidRPr="00855AED">
        <w:rPr>
          <w:rFonts w:asciiTheme="minorHAnsi" w:hAnsiTheme="minorHAnsi" w:cstheme="minorHAnsi"/>
        </w:rPr>
        <w:t>clas.wayne.edu/</w:t>
      </w:r>
      <w:r w:rsidR="008C153D">
        <w:rPr>
          <w:rFonts w:asciiTheme="minorHAnsi" w:hAnsiTheme="minorHAnsi" w:cstheme="minorHAnsi"/>
        </w:rPr>
        <w:t>psychology</w:t>
      </w:r>
      <w:r w:rsidRPr="00855AED">
        <w:rPr>
          <w:rFonts w:asciiTheme="minorHAnsi" w:hAnsiTheme="minorHAnsi" w:cstheme="minorHAnsi"/>
        </w:rPr>
        <w:t xml:space="preserve"> · (313) 577-2</w:t>
      </w:r>
      <w:r w:rsidR="008C153D">
        <w:rPr>
          <w:rFonts w:asciiTheme="minorHAnsi" w:hAnsiTheme="minorHAnsi" w:cstheme="minorHAnsi"/>
        </w:rPr>
        <w:t>800</w:t>
      </w:r>
    </w:p>
    <w:p w14:paraId="3E4337DE" w14:textId="77777777" w:rsidR="00855AED" w:rsidRDefault="00855AED" w:rsidP="00C7362D">
      <w:pPr>
        <w:rPr>
          <w:rFonts w:asciiTheme="minorHAnsi" w:hAnsiTheme="minorHAnsi" w:cstheme="minorHAnsi"/>
          <w:b/>
          <w:szCs w:val="28"/>
        </w:rPr>
      </w:pPr>
    </w:p>
    <w:p w14:paraId="33C31FEF" w14:textId="77777777" w:rsidR="00C7362D" w:rsidRPr="00631CF5" w:rsidRDefault="0035730A" w:rsidP="00C7362D">
      <w:pPr>
        <w:rPr>
          <w:rFonts w:asciiTheme="minorHAnsi" w:hAnsiTheme="minorHAnsi" w:cstheme="minorHAnsi"/>
          <w:b/>
          <w:sz w:val="22"/>
          <w:szCs w:val="22"/>
        </w:rPr>
      </w:pPr>
      <w:r w:rsidRPr="00631CF5">
        <w:rPr>
          <w:rFonts w:asciiTheme="minorHAnsi" w:hAnsiTheme="minorHAnsi" w:cstheme="minorHAnsi"/>
          <w:b/>
          <w:sz w:val="22"/>
          <w:szCs w:val="22"/>
        </w:rPr>
        <w:t>Transfer Planning Guide</w:t>
      </w:r>
    </w:p>
    <w:p w14:paraId="04BF6B9F" w14:textId="77777777" w:rsidR="00C7362D" w:rsidRDefault="002A7414">
      <w:pPr>
        <w:rPr>
          <w:rFonts w:asciiTheme="minorHAnsi" w:hAnsiTheme="minorHAnsi" w:cstheme="minorHAnsi"/>
          <w:sz w:val="22"/>
          <w:szCs w:val="22"/>
        </w:rPr>
      </w:pPr>
      <w:r w:rsidRPr="00631CF5">
        <w:rPr>
          <w:rFonts w:asciiTheme="minorHAnsi" w:hAnsiTheme="minorHAnsi" w:cstheme="minorHAnsi"/>
          <w:sz w:val="22"/>
          <w:szCs w:val="22"/>
        </w:rPr>
        <w:t xml:space="preserve">This </w:t>
      </w:r>
      <w:r w:rsidR="00C7362D" w:rsidRPr="00631CF5">
        <w:rPr>
          <w:rFonts w:asciiTheme="minorHAnsi" w:hAnsiTheme="minorHAnsi" w:cstheme="minorHAnsi"/>
          <w:sz w:val="22"/>
          <w:szCs w:val="22"/>
        </w:rPr>
        <w:t>t</w:t>
      </w:r>
      <w:r w:rsidRPr="00631CF5">
        <w:rPr>
          <w:rFonts w:asciiTheme="minorHAnsi" w:hAnsiTheme="minorHAnsi" w:cstheme="minorHAnsi"/>
          <w:sz w:val="22"/>
          <w:szCs w:val="22"/>
        </w:rPr>
        <w:t xml:space="preserve">ransfer </w:t>
      </w:r>
      <w:r w:rsidR="00C7362D" w:rsidRPr="00631CF5">
        <w:rPr>
          <w:rFonts w:asciiTheme="minorHAnsi" w:hAnsiTheme="minorHAnsi" w:cstheme="minorHAnsi"/>
          <w:sz w:val="22"/>
          <w:szCs w:val="22"/>
        </w:rPr>
        <w:t>p</w:t>
      </w:r>
      <w:r w:rsidRPr="00631CF5">
        <w:rPr>
          <w:rFonts w:asciiTheme="minorHAnsi" w:hAnsiTheme="minorHAnsi" w:cstheme="minorHAnsi"/>
          <w:sz w:val="22"/>
          <w:szCs w:val="22"/>
        </w:rPr>
        <w:t xml:space="preserve">lanning </w:t>
      </w:r>
      <w:r w:rsidR="00C7362D" w:rsidRPr="00631CF5">
        <w:rPr>
          <w:rFonts w:asciiTheme="minorHAnsi" w:hAnsiTheme="minorHAnsi" w:cstheme="minorHAnsi"/>
          <w:sz w:val="22"/>
          <w:szCs w:val="22"/>
        </w:rPr>
        <w:t>g</w:t>
      </w:r>
      <w:r w:rsidRPr="00631CF5">
        <w:rPr>
          <w:rFonts w:asciiTheme="minorHAnsi" w:hAnsiTheme="minorHAnsi" w:cstheme="minorHAnsi"/>
          <w:sz w:val="22"/>
          <w:szCs w:val="22"/>
        </w:rPr>
        <w:t>uide provides a general overview and best advice, as well as links to other resources for transfer success. This guide is intended for planning purposes and not intended to list all transfer course options or replace an official plan of study.</w:t>
      </w:r>
    </w:p>
    <w:p w14:paraId="3BC731B9" w14:textId="77777777" w:rsidR="001C476F" w:rsidRPr="00B4394C" w:rsidRDefault="001C476F" w:rsidP="001C476F">
      <w:pPr>
        <w:rPr>
          <w:rFonts w:asciiTheme="minorHAnsi" w:hAnsiTheme="minorHAnsi" w:cstheme="minorHAnsi"/>
          <w:b/>
          <w:sz w:val="16"/>
          <w:szCs w:val="16"/>
        </w:rPr>
      </w:pPr>
    </w:p>
    <w:p w14:paraId="63CB5315" w14:textId="77777777" w:rsidR="001C476F" w:rsidRPr="00631CF5" w:rsidRDefault="001C476F" w:rsidP="001C476F">
      <w:pPr>
        <w:rPr>
          <w:rFonts w:asciiTheme="minorHAnsi" w:hAnsiTheme="minorHAnsi" w:cstheme="minorHAnsi"/>
          <w:b/>
          <w:sz w:val="22"/>
          <w:szCs w:val="22"/>
        </w:rPr>
      </w:pPr>
      <w:r w:rsidRPr="00631CF5">
        <w:rPr>
          <w:rFonts w:asciiTheme="minorHAnsi" w:hAnsiTheme="minorHAnsi" w:cstheme="minorHAnsi"/>
          <w:b/>
          <w:sz w:val="22"/>
          <w:szCs w:val="22"/>
        </w:rPr>
        <w:t>College of Liberal Arts &amp; Sciences (CLAS) Degree Requirements</w:t>
      </w:r>
    </w:p>
    <w:p w14:paraId="0A3F3468" w14:textId="77777777" w:rsidR="001C476F" w:rsidRPr="00855AED" w:rsidRDefault="001C476F" w:rsidP="001C476F">
      <w:pPr>
        <w:rPr>
          <w:rFonts w:asciiTheme="minorHAnsi" w:hAnsiTheme="minorHAnsi" w:cstheme="minorHAnsi"/>
          <w:b/>
          <w:sz w:val="22"/>
        </w:rPr>
      </w:pPr>
      <w:r w:rsidRPr="00855AED">
        <w:rPr>
          <w:rFonts w:asciiTheme="minorHAnsi" w:hAnsiTheme="minorHAnsi" w:cstheme="minorHAnsi"/>
          <w:b/>
          <w:sz w:val="22"/>
        </w:rPr>
        <w:t xml:space="preserve"> </w:t>
      </w:r>
    </w:p>
    <w:tbl>
      <w:tblPr>
        <w:tblStyle w:val="TableGrid"/>
        <w:tblW w:w="10574" w:type="dxa"/>
        <w:tblInd w:w="85" w:type="dxa"/>
        <w:tblLook w:val="04A0" w:firstRow="1" w:lastRow="0" w:firstColumn="1" w:lastColumn="0" w:noHBand="0" w:noVBand="1"/>
      </w:tblPr>
      <w:tblGrid>
        <w:gridCol w:w="3660"/>
        <w:gridCol w:w="6914"/>
      </w:tblGrid>
      <w:tr w:rsidR="001C476F" w:rsidRPr="00855AED" w14:paraId="19D101A9" w14:textId="77777777" w:rsidTr="00C04E8C">
        <w:trPr>
          <w:trHeight w:val="269"/>
        </w:trPr>
        <w:tc>
          <w:tcPr>
            <w:tcW w:w="3660" w:type="dxa"/>
            <w:vAlign w:val="center"/>
          </w:tcPr>
          <w:p w14:paraId="35CA4336" w14:textId="77777777" w:rsidR="001C476F" w:rsidRPr="00855AED" w:rsidRDefault="001C476F" w:rsidP="00C04E8C">
            <w:pPr>
              <w:rPr>
                <w:rFonts w:asciiTheme="minorHAnsi" w:hAnsiTheme="minorHAnsi" w:cstheme="minorHAnsi"/>
                <w:b/>
                <w:sz w:val="20"/>
                <w:szCs w:val="22"/>
              </w:rPr>
            </w:pPr>
            <w:r w:rsidRPr="00855AED">
              <w:rPr>
                <w:rFonts w:asciiTheme="minorHAnsi" w:hAnsiTheme="minorHAnsi" w:cstheme="minorHAnsi"/>
                <w:b/>
                <w:sz w:val="20"/>
                <w:szCs w:val="22"/>
              </w:rPr>
              <w:t>University General Education</w:t>
            </w:r>
          </w:p>
        </w:tc>
        <w:tc>
          <w:tcPr>
            <w:tcW w:w="6914" w:type="dxa"/>
          </w:tcPr>
          <w:p w14:paraId="2B8148C2" w14:textId="77777777" w:rsidR="001C476F" w:rsidRPr="00855AED" w:rsidRDefault="001C476F" w:rsidP="00C04E8C">
            <w:pPr>
              <w:rPr>
                <w:rFonts w:asciiTheme="minorHAnsi" w:hAnsiTheme="minorHAnsi" w:cstheme="minorHAnsi"/>
                <w:sz w:val="20"/>
                <w:szCs w:val="22"/>
              </w:rPr>
            </w:pPr>
            <w:r w:rsidRPr="00855AED">
              <w:rPr>
                <w:rFonts w:asciiTheme="minorHAnsi" w:hAnsiTheme="minorHAnsi" w:cstheme="minorHAnsi"/>
                <w:sz w:val="20"/>
                <w:szCs w:val="22"/>
              </w:rPr>
              <w:t>Can be satisfied by the Michigan Transfer Agreement (MTA).</w:t>
            </w:r>
          </w:p>
        </w:tc>
      </w:tr>
      <w:tr w:rsidR="001C476F" w:rsidRPr="00855AED" w14:paraId="2B6117F4" w14:textId="77777777" w:rsidTr="00C04E8C">
        <w:trPr>
          <w:trHeight w:val="827"/>
        </w:trPr>
        <w:tc>
          <w:tcPr>
            <w:tcW w:w="3660" w:type="dxa"/>
            <w:vAlign w:val="center"/>
          </w:tcPr>
          <w:p w14:paraId="0239794E" w14:textId="77777777" w:rsidR="001C476F" w:rsidRPr="00855AED" w:rsidRDefault="001C476F" w:rsidP="00C04E8C">
            <w:pPr>
              <w:rPr>
                <w:rFonts w:asciiTheme="minorHAnsi" w:hAnsiTheme="minorHAnsi" w:cstheme="minorHAnsi"/>
                <w:b/>
                <w:sz w:val="20"/>
                <w:szCs w:val="22"/>
              </w:rPr>
            </w:pPr>
            <w:r w:rsidRPr="00855AED">
              <w:rPr>
                <w:rFonts w:asciiTheme="minorHAnsi" w:hAnsiTheme="minorHAnsi" w:cstheme="minorHAnsi"/>
                <w:b/>
                <w:sz w:val="20"/>
                <w:szCs w:val="22"/>
              </w:rPr>
              <w:t xml:space="preserve">Minor </w:t>
            </w:r>
          </w:p>
          <w:p w14:paraId="71EF4EB2" w14:textId="77777777" w:rsidR="001C476F" w:rsidRPr="00855AED" w:rsidRDefault="001C476F" w:rsidP="00C04E8C">
            <w:pPr>
              <w:rPr>
                <w:rFonts w:asciiTheme="minorHAnsi" w:hAnsiTheme="minorHAnsi" w:cstheme="minorHAnsi"/>
                <w:b/>
                <w:sz w:val="20"/>
                <w:szCs w:val="22"/>
              </w:rPr>
            </w:pPr>
          </w:p>
        </w:tc>
        <w:tc>
          <w:tcPr>
            <w:tcW w:w="6914" w:type="dxa"/>
          </w:tcPr>
          <w:p w14:paraId="04AAE6B3" w14:textId="51F2B879" w:rsidR="001C476F" w:rsidRPr="00855AED" w:rsidRDefault="001C476F" w:rsidP="00C04E8C">
            <w:pPr>
              <w:rPr>
                <w:rFonts w:asciiTheme="minorHAnsi" w:hAnsiTheme="minorHAnsi" w:cstheme="minorHAnsi"/>
                <w:sz w:val="20"/>
                <w:szCs w:val="22"/>
              </w:rPr>
            </w:pPr>
            <w:r w:rsidRPr="00855AED">
              <w:rPr>
                <w:rFonts w:asciiTheme="minorHAnsi" w:hAnsiTheme="minorHAnsi" w:cstheme="minorHAnsi"/>
                <w:color w:val="0A0A0A"/>
                <w:sz w:val="20"/>
                <w:szCs w:val="22"/>
                <w:shd w:val="clear" w:color="auto" w:fill="FFFFFF"/>
              </w:rPr>
              <w:t>Students must complete a university-approved minor, which may be taken in the College of Liberal Arts and Sciences or any other WSU school or college.</w:t>
            </w:r>
            <w:r w:rsidR="00757EF7">
              <w:t xml:space="preserve"> </w:t>
            </w:r>
            <w:r w:rsidR="00757EF7" w:rsidRPr="00281AF4">
              <w:rPr>
                <w:rFonts w:asciiTheme="minorHAnsi" w:hAnsiTheme="minorHAnsi" w:cstheme="minorHAnsi"/>
                <w:color w:val="0A0A0A"/>
                <w:sz w:val="20"/>
                <w:szCs w:val="22"/>
                <w:shd w:val="clear" w:color="auto" w:fill="FFFFFF"/>
              </w:rPr>
              <w:t>The minor requirement is waived for students who complete a second major, a double major, a concurrent degree, a dual degree, or a second degree.</w:t>
            </w:r>
          </w:p>
        </w:tc>
      </w:tr>
      <w:tr w:rsidR="001C476F" w:rsidRPr="00855AED" w14:paraId="0458B221" w14:textId="77777777" w:rsidTr="00C04E8C">
        <w:trPr>
          <w:trHeight w:val="1636"/>
        </w:trPr>
        <w:tc>
          <w:tcPr>
            <w:tcW w:w="3660" w:type="dxa"/>
            <w:vAlign w:val="center"/>
          </w:tcPr>
          <w:p w14:paraId="46E0A496" w14:textId="77777777" w:rsidR="001C476F" w:rsidRPr="00855AED" w:rsidRDefault="001C476F" w:rsidP="00C04E8C">
            <w:pPr>
              <w:rPr>
                <w:rFonts w:asciiTheme="minorHAnsi" w:hAnsiTheme="minorHAnsi" w:cstheme="minorHAnsi"/>
                <w:b/>
                <w:sz w:val="20"/>
                <w:szCs w:val="22"/>
              </w:rPr>
            </w:pPr>
            <w:r w:rsidRPr="00855AED">
              <w:rPr>
                <w:rFonts w:asciiTheme="minorHAnsi" w:hAnsiTheme="minorHAnsi" w:cstheme="minorHAnsi"/>
                <w:b/>
                <w:sz w:val="20"/>
                <w:szCs w:val="22"/>
              </w:rPr>
              <w:t>Foreign Language</w:t>
            </w:r>
          </w:p>
          <w:p w14:paraId="3316EA21" w14:textId="77777777" w:rsidR="001C476F" w:rsidRPr="00855AED" w:rsidRDefault="001C476F" w:rsidP="00C04E8C">
            <w:pPr>
              <w:rPr>
                <w:rFonts w:asciiTheme="minorHAnsi" w:hAnsiTheme="minorHAnsi" w:cstheme="minorHAnsi"/>
                <w:b/>
                <w:sz w:val="20"/>
                <w:szCs w:val="22"/>
              </w:rPr>
            </w:pPr>
          </w:p>
          <w:p w14:paraId="1120D373" w14:textId="77777777" w:rsidR="001C476F" w:rsidRPr="00855AED" w:rsidRDefault="001C476F" w:rsidP="00C04E8C">
            <w:pPr>
              <w:rPr>
                <w:rFonts w:asciiTheme="minorHAnsi" w:hAnsiTheme="minorHAnsi" w:cstheme="minorHAnsi"/>
                <w:b/>
                <w:sz w:val="20"/>
                <w:szCs w:val="22"/>
              </w:rPr>
            </w:pPr>
          </w:p>
        </w:tc>
        <w:tc>
          <w:tcPr>
            <w:tcW w:w="6914" w:type="dxa"/>
          </w:tcPr>
          <w:p w14:paraId="335CA5FD" w14:textId="08780554" w:rsidR="001C476F" w:rsidRPr="00855AED" w:rsidRDefault="001C476F" w:rsidP="00C04E8C">
            <w:pPr>
              <w:rPr>
                <w:rFonts w:asciiTheme="minorHAnsi" w:hAnsiTheme="minorHAnsi" w:cstheme="minorHAnsi"/>
                <w:sz w:val="20"/>
                <w:szCs w:val="22"/>
              </w:rPr>
            </w:pPr>
            <w:r w:rsidRPr="00855AED">
              <w:rPr>
                <w:rFonts w:asciiTheme="minorHAnsi" w:hAnsiTheme="minorHAnsi" w:cstheme="minorHAnsi"/>
                <w:sz w:val="20"/>
                <w:szCs w:val="22"/>
              </w:rPr>
              <w:t>All students in the College of Liberal Arts and Sciences must successfully demonstrate language proficiency equivalent to the two-course sequence in a single foreign language. Proficiency is demonstrated by completing courses numbered 1010 and 1020 in one of the following subject area codes: ARB, ARM, CHI, FRE, GER, GKA, GKM, HEB, ITA, JPN, LAT, POL, RUS, SPA, SWA, and UKR.</w:t>
            </w:r>
            <w:r w:rsidR="00757EF7">
              <w:rPr>
                <w:rFonts w:asciiTheme="minorHAnsi" w:hAnsiTheme="minorHAnsi" w:cstheme="minorHAnsi"/>
                <w:sz w:val="20"/>
                <w:szCs w:val="22"/>
              </w:rPr>
              <w:t xml:space="preserve"> </w:t>
            </w:r>
            <w:r w:rsidR="00757EF7" w:rsidRPr="00281AF4">
              <w:rPr>
                <w:rFonts w:asciiTheme="minorHAnsi" w:hAnsiTheme="minorHAnsi" w:cstheme="minorHAnsi"/>
                <w:sz w:val="20"/>
                <w:szCs w:val="22"/>
              </w:rPr>
              <w:t>Two semesters of American Sign Language will also count as fulfilling the foreign language requirement.</w:t>
            </w:r>
          </w:p>
        </w:tc>
      </w:tr>
      <w:tr w:rsidR="001C476F" w:rsidRPr="00855AED" w14:paraId="3FEFCC41" w14:textId="77777777" w:rsidTr="00573E4E">
        <w:trPr>
          <w:trHeight w:val="755"/>
        </w:trPr>
        <w:tc>
          <w:tcPr>
            <w:tcW w:w="3660" w:type="dxa"/>
            <w:vAlign w:val="center"/>
          </w:tcPr>
          <w:p w14:paraId="59B65FF2" w14:textId="77777777" w:rsidR="001C476F" w:rsidRPr="00855AED" w:rsidRDefault="001C476F" w:rsidP="00C04E8C">
            <w:pPr>
              <w:rPr>
                <w:rFonts w:asciiTheme="minorHAnsi" w:hAnsiTheme="minorHAnsi" w:cstheme="minorHAnsi"/>
                <w:b/>
                <w:sz w:val="20"/>
                <w:szCs w:val="22"/>
              </w:rPr>
            </w:pPr>
            <w:r w:rsidRPr="00855AED">
              <w:rPr>
                <w:rFonts w:asciiTheme="minorHAnsi" w:hAnsiTheme="minorHAnsi" w:cstheme="minorHAnsi"/>
                <w:b/>
                <w:sz w:val="20"/>
                <w:szCs w:val="22"/>
              </w:rPr>
              <w:t>Major</w:t>
            </w:r>
          </w:p>
        </w:tc>
        <w:tc>
          <w:tcPr>
            <w:tcW w:w="6914" w:type="dxa"/>
          </w:tcPr>
          <w:p w14:paraId="448BBD73" w14:textId="77777777" w:rsidR="001C476F" w:rsidRPr="00855AED" w:rsidRDefault="001C476F" w:rsidP="00C04E8C">
            <w:pPr>
              <w:rPr>
                <w:rFonts w:asciiTheme="minorHAnsi" w:hAnsiTheme="minorHAnsi" w:cstheme="minorHAnsi"/>
                <w:sz w:val="20"/>
                <w:szCs w:val="22"/>
              </w:rPr>
            </w:pPr>
            <w:r w:rsidRPr="00855AED">
              <w:rPr>
                <w:rFonts w:asciiTheme="minorHAnsi" w:hAnsiTheme="minorHAnsi" w:cstheme="minorHAnsi"/>
                <w:sz w:val="20"/>
                <w:szCs w:val="22"/>
              </w:rPr>
              <w:t>Specific course requirements for majors are listed in this bulletin under each of the Departments or areas of the College.  Students must complete all courses in their majors with a min 2.0 GPA overall average.</w:t>
            </w:r>
            <w:r w:rsidRPr="00855AED">
              <w:rPr>
                <w:rFonts w:asciiTheme="minorHAnsi" w:hAnsiTheme="minorHAnsi" w:cstheme="minorHAnsi"/>
                <w:color w:val="0A0A0A"/>
                <w:sz w:val="20"/>
                <w:szCs w:val="22"/>
                <w:shd w:val="clear" w:color="auto" w:fill="FFFFFF"/>
              </w:rPr>
              <w:t> </w:t>
            </w:r>
          </w:p>
        </w:tc>
      </w:tr>
    </w:tbl>
    <w:p w14:paraId="6D7BAD88" w14:textId="77777777" w:rsidR="001C476F" w:rsidRPr="00855AED" w:rsidRDefault="001C476F" w:rsidP="001C476F">
      <w:pPr>
        <w:rPr>
          <w:rFonts w:asciiTheme="minorHAnsi" w:hAnsiTheme="minorHAnsi" w:cstheme="minorHAnsi"/>
          <w:b/>
          <w:sz w:val="10"/>
          <w:szCs w:val="12"/>
        </w:rPr>
      </w:pPr>
    </w:p>
    <w:p w14:paraId="3CBD2508" w14:textId="77777777" w:rsidR="001C476F" w:rsidRPr="00855AED" w:rsidRDefault="001C476F" w:rsidP="001C476F">
      <w:pPr>
        <w:rPr>
          <w:rFonts w:asciiTheme="minorHAnsi" w:hAnsiTheme="minorHAnsi" w:cstheme="minorHAnsi"/>
          <w:b/>
          <w:szCs w:val="28"/>
        </w:rPr>
      </w:pPr>
      <w:r>
        <w:rPr>
          <w:rFonts w:asciiTheme="minorHAnsi" w:hAnsiTheme="minorHAnsi" w:cstheme="minorHAnsi"/>
          <w:b/>
          <w:szCs w:val="28"/>
        </w:rPr>
        <w:t>Psychology</w:t>
      </w:r>
      <w:r w:rsidRPr="00855AED">
        <w:rPr>
          <w:rFonts w:asciiTheme="minorHAnsi" w:hAnsiTheme="minorHAnsi" w:cstheme="minorHAnsi"/>
          <w:b/>
          <w:szCs w:val="28"/>
        </w:rPr>
        <w:t xml:space="preserve"> Major </w:t>
      </w:r>
      <w:r>
        <w:rPr>
          <w:rFonts w:asciiTheme="minorHAnsi" w:hAnsiTheme="minorHAnsi" w:cstheme="minorHAnsi"/>
          <w:b/>
          <w:szCs w:val="28"/>
        </w:rPr>
        <w:t xml:space="preserve">– Transfer Course Recommendation </w:t>
      </w:r>
    </w:p>
    <w:p w14:paraId="3F4269AA" w14:textId="77777777" w:rsidR="001C476F" w:rsidRPr="00855AED" w:rsidRDefault="001C476F" w:rsidP="001C476F">
      <w:pPr>
        <w:rPr>
          <w:rFonts w:asciiTheme="minorHAnsi" w:hAnsiTheme="minorHAnsi" w:cstheme="minorHAnsi"/>
          <w:sz w:val="10"/>
          <w:szCs w:val="12"/>
        </w:rPr>
      </w:pPr>
    </w:p>
    <w:tbl>
      <w:tblPr>
        <w:tblStyle w:val="TableGrid"/>
        <w:tblW w:w="0" w:type="auto"/>
        <w:tblInd w:w="85" w:type="dxa"/>
        <w:tblLook w:val="04A0" w:firstRow="1" w:lastRow="0" w:firstColumn="1" w:lastColumn="0" w:noHBand="0" w:noVBand="1"/>
      </w:tblPr>
      <w:tblGrid>
        <w:gridCol w:w="4860"/>
        <w:gridCol w:w="5723"/>
      </w:tblGrid>
      <w:tr w:rsidR="001C476F" w:rsidRPr="00855AED" w14:paraId="293FF211" w14:textId="77777777" w:rsidTr="00C04E8C">
        <w:trPr>
          <w:trHeight w:val="398"/>
        </w:trPr>
        <w:tc>
          <w:tcPr>
            <w:tcW w:w="4860" w:type="dxa"/>
            <w:shd w:val="clear" w:color="auto" w:fill="D9D9D9" w:themeFill="background1" w:themeFillShade="D9"/>
          </w:tcPr>
          <w:p w14:paraId="71DC7CB7" w14:textId="77777777" w:rsidR="001C476F" w:rsidRPr="00855AED" w:rsidRDefault="001C476F" w:rsidP="00C04E8C">
            <w:pPr>
              <w:rPr>
                <w:rFonts w:asciiTheme="minorHAnsi" w:hAnsiTheme="minorHAnsi" w:cstheme="minorHAnsi"/>
                <w:b/>
                <w:sz w:val="20"/>
                <w:szCs w:val="22"/>
              </w:rPr>
            </w:pPr>
            <w:r w:rsidRPr="00855AED">
              <w:rPr>
                <w:rFonts w:asciiTheme="minorHAnsi" w:hAnsiTheme="minorHAnsi" w:cstheme="minorHAnsi"/>
                <w:b/>
                <w:sz w:val="20"/>
                <w:szCs w:val="22"/>
              </w:rPr>
              <w:t xml:space="preserve">Wayne State University </w:t>
            </w:r>
          </w:p>
        </w:tc>
        <w:tc>
          <w:tcPr>
            <w:tcW w:w="5723" w:type="dxa"/>
            <w:shd w:val="clear" w:color="auto" w:fill="D9D9D9" w:themeFill="background1" w:themeFillShade="D9"/>
          </w:tcPr>
          <w:p w14:paraId="32A97024" w14:textId="77777777" w:rsidR="001C476F" w:rsidRPr="00855AED" w:rsidRDefault="001C476F" w:rsidP="00C04E8C">
            <w:pPr>
              <w:tabs>
                <w:tab w:val="right" w:pos="5124"/>
              </w:tabs>
              <w:rPr>
                <w:rFonts w:asciiTheme="minorHAnsi" w:hAnsiTheme="minorHAnsi" w:cstheme="minorHAnsi"/>
                <w:b/>
                <w:sz w:val="20"/>
                <w:szCs w:val="22"/>
              </w:rPr>
            </w:pPr>
            <w:r>
              <w:rPr>
                <w:rFonts w:asciiTheme="minorHAnsi" w:hAnsiTheme="minorHAnsi" w:cstheme="minorHAnsi"/>
                <w:b/>
                <w:sz w:val="20"/>
                <w:szCs w:val="22"/>
              </w:rPr>
              <w:t xml:space="preserve">Macomb Community </w:t>
            </w:r>
            <w:r w:rsidRPr="00855AED">
              <w:rPr>
                <w:rFonts w:asciiTheme="minorHAnsi" w:hAnsiTheme="minorHAnsi" w:cstheme="minorHAnsi"/>
                <w:b/>
                <w:sz w:val="20"/>
                <w:szCs w:val="22"/>
              </w:rPr>
              <w:t xml:space="preserve">College </w:t>
            </w:r>
            <w:r>
              <w:rPr>
                <w:rFonts w:asciiTheme="minorHAnsi" w:hAnsiTheme="minorHAnsi" w:cstheme="minorHAnsi"/>
                <w:b/>
                <w:sz w:val="20"/>
                <w:szCs w:val="22"/>
              </w:rPr>
              <w:tab/>
            </w:r>
          </w:p>
        </w:tc>
      </w:tr>
      <w:tr w:rsidR="001C476F" w:rsidRPr="00855AED" w14:paraId="114AA6B6" w14:textId="77777777" w:rsidTr="00C04E8C">
        <w:trPr>
          <w:trHeight w:val="307"/>
        </w:trPr>
        <w:tc>
          <w:tcPr>
            <w:tcW w:w="4860" w:type="dxa"/>
            <w:vAlign w:val="center"/>
          </w:tcPr>
          <w:p w14:paraId="1536399D" w14:textId="77777777" w:rsidR="001C476F" w:rsidRPr="00855AED" w:rsidRDefault="001C476F" w:rsidP="00C04E8C">
            <w:pPr>
              <w:rPr>
                <w:rFonts w:asciiTheme="minorHAnsi" w:hAnsiTheme="minorHAnsi" w:cstheme="minorHAnsi"/>
                <w:b/>
                <w:sz w:val="20"/>
                <w:szCs w:val="22"/>
              </w:rPr>
            </w:pPr>
            <w:r>
              <w:rPr>
                <w:rFonts w:asciiTheme="minorHAnsi" w:hAnsiTheme="minorHAnsi" w:cstheme="minorHAnsi"/>
                <w:b/>
                <w:sz w:val="20"/>
                <w:szCs w:val="22"/>
              </w:rPr>
              <w:t>PSY 1020 Elements of Psychology</w:t>
            </w:r>
            <w:r>
              <w:rPr>
                <w:rFonts w:asciiTheme="minorHAnsi" w:hAnsiTheme="minorHAnsi" w:cstheme="minorHAnsi"/>
                <w:b/>
                <w:sz w:val="20"/>
                <w:szCs w:val="22"/>
              </w:rPr>
              <w:br/>
              <w:t xml:space="preserve">  </w:t>
            </w:r>
            <w:r w:rsidRPr="00F5250D">
              <w:rPr>
                <w:rFonts w:asciiTheme="minorHAnsi" w:hAnsiTheme="minorHAnsi" w:cstheme="minorHAnsi"/>
                <w:i/>
                <w:sz w:val="18"/>
                <w:szCs w:val="22"/>
              </w:rPr>
              <w:t>Note: A one-credit lab (PSY 1030) must be taken at WSU.</w:t>
            </w:r>
          </w:p>
        </w:tc>
        <w:tc>
          <w:tcPr>
            <w:tcW w:w="5723" w:type="dxa"/>
          </w:tcPr>
          <w:p w14:paraId="5C4D01CB" w14:textId="77777777" w:rsidR="001C476F" w:rsidRPr="00855AED" w:rsidRDefault="001C476F" w:rsidP="00C04E8C">
            <w:pPr>
              <w:rPr>
                <w:rFonts w:asciiTheme="minorHAnsi" w:hAnsiTheme="minorHAnsi" w:cstheme="minorHAnsi"/>
                <w:sz w:val="20"/>
                <w:szCs w:val="22"/>
              </w:rPr>
            </w:pPr>
            <w:r>
              <w:rPr>
                <w:rFonts w:asciiTheme="minorHAnsi" w:hAnsiTheme="minorHAnsi" w:cstheme="minorHAnsi"/>
                <w:sz w:val="20"/>
                <w:szCs w:val="22"/>
              </w:rPr>
              <w:t>PSYC 1010</w:t>
            </w:r>
          </w:p>
        </w:tc>
      </w:tr>
      <w:tr w:rsidR="00757EF7" w:rsidRPr="00855AED" w14:paraId="7DE33422" w14:textId="77777777" w:rsidTr="00C04E8C">
        <w:trPr>
          <w:trHeight w:val="269"/>
        </w:trPr>
        <w:tc>
          <w:tcPr>
            <w:tcW w:w="4860" w:type="dxa"/>
            <w:vAlign w:val="center"/>
          </w:tcPr>
          <w:p w14:paraId="4B6D1042" w14:textId="40AB9D57" w:rsidR="00757EF7" w:rsidRPr="00281AF4" w:rsidRDefault="00757EF7" w:rsidP="00C04E8C">
            <w:pPr>
              <w:rPr>
                <w:rFonts w:asciiTheme="minorHAnsi" w:hAnsiTheme="minorHAnsi" w:cstheme="minorHAnsi"/>
                <w:b/>
                <w:sz w:val="20"/>
                <w:szCs w:val="22"/>
              </w:rPr>
            </w:pPr>
            <w:r w:rsidRPr="00281AF4">
              <w:rPr>
                <w:rFonts w:asciiTheme="minorHAnsi" w:hAnsiTheme="minorHAnsi" w:cstheme="minorHAnsi"/>
                <w:b/>
                <w:sz w:val="20"/>
                <w:szCs w:val="22"/>
              </w:rPr>
              <w:t>PSY 2030 Statistical Methods in Psychology</w:t>
            </w:r>
          </w:p>
        </w:tc>
        <w:tc>
          <w:tcPr>
            <w:tcW w:w="5723" w:type="dxa"/>
          </w:tcPr>
          <w:p w14:paraId="3215802E" w14:textId="72BDE7EB" w:rsidR="00757EF7" w:rsidRPr="00281AF4" w:rsidRDefault="00757EF7" w:rsidP="00C04E8C">
            <w:pPr>
              <w:rPr>
                <w:rFonts w:asciiTheme="minorHAnsi" w:hAnsiTheme="minorHAnsi" w:cstheme="minorHAnsi"/>
                <w:sz w:val="20"/>
                <w:szCs w:val="22"/>
              </w:rPr>
            </w:pPr>
            <w:r w:rsidRPr="00281AF4">
              <w:rPr>
                <w:rFonts w:asciiTheme="minorHAnsi" w:hAnsiTheme="minorHAnsi" w:cstheme="minorHAnsi"/>
                <w:sz w:val="20"/>
                <w:szCs w:val="22"/>
              </w:rPr>
              <w:t>PSYC 2170</w:t>
            </w:r>
          </w:p>
        </w:tc>
      </w:tr>
      <w:tr w:rsidR="001C476F" w:rsidRPr="00855AED" w14:paraId="3AAED3AF" w14:textId="77777777" w:rsidTr="00C04E8C">
        <w:trPr>
          <w:trHeight w:val="269"/>
        </w:trPr>
        <w:tc>
          <w:tcPr>
            <w:tcW w:w="4860" w:type="dxa"/>
            <w:vAlign w:val="center"/>
          </w:tcPr>
          <w:p w14:paraId="77EA3F0C" w14:textId="77777777" w:rsidR="001C476F" w:rsidRPr="00281AF4" w:rsidRDefault="001C476F" w:rsidP="00C04E8C">
            <w:pPr>
              <w:rPr>
                <w:rFonts w:asciiTheme="minorHAnsi" w:hAnsiTheme="minorHAnsi" w:cstheme="minorHAnsi"/>
                <w:b/>
                <w:sz w:val="20"/>
                <w:szCs w:val="22"/>
              </w:rPr>
            </w:pPr>
            <w:r w:rsidRPr="00281AF4">
              <w:rPr>
                <w:rFonts w:asciiTheme="minorHAnsi" w:hAnsiTheme="minorHAnsi" w:cstheme="minorHAnsi"/>
                <w:b/>
                <w:sz w:val="20"/>
                <w:szCs w:val="22"/>
              </w:rPr>
              <w:t xml:space="preserve">Maximum 3 Classes </w:t>
            </w:r>
            <w:r w:rsidRPr="00281AF4">
              <w:rPr>
                <w:rFonts w:asciiTheme="minorHAnsi" w:hAnsiTheme="minorHAnsi" w:cstheme="minorHAnsi"/>
                <w:sz w:val="20"/>
                <w:szCs w:val="22"/>
              </w:rPr>
              <w:t>(PSY core and elective)</w:t>
            </w:r>
            <w:r w:rsidRPr="00281AF4">
              <w:rPr>
                <w:rFonts w:asciiTheme="minorHAnsi" w:hAnsiTheme="minorHAnsi" w:cstheme="minorHAnsi"/>
                <w:b/>
                <w:sz w:val="20"/>
                <w:szCs w:val="22"/>
              </w:rPr>
              <w:t xml:space="preserve"> </w:t>
            </w:r>
          </w:p>
        </w:tc>
        <w:tc>
          <w:tcPr>
            <w:tcW w:w="5723" w:type="dxa"/>
          </w:tcPr>
          <w:p w14:paraId="7081B2A2" w14:textId="264C0EC2" w:rsidR="001C476F" w:rsidRPr="00281AF4" w:rsidRDefault="001C476F" w:rsidP="00C04E8C">
            <w:pPr>
              <w:rPr>
                <w:rFonts w:asciiTheme="minorHAnsi" w:hAnsiTheme="minorHAnsi" w:cstheme="minorHAnsi"/>
                <w:sz w:val="20"/>
                <w:szCs w:val="22"/>
              </w:rPr>
            </w:pPr>
            <w:r w:rsidRPr="00281AF4">
              <w:rPr>
                <w:rFonts w:asciiTheme="minorHAnsi" w:hAnsiTheme="minorHAnsi" w:cstheme="minorHAnsi"/>
                <w:sz w:val="20"/>
                <w:szCs w:val="22"/>
              </w:rPr>
              <w:t>PSYC 2210,</w:t>
            </w:r>
            <w:r w:rsidR="00757EF7" w:rsidRPr="00281AF4">
              <w:rPr>
                <w:rFonts w:asciiTheme="minorHAnsi" w:hAnsiTheme="minorHAnsi" w:cstheme="minorHAnsi"/>
                <w:sz w:val="20"/>
                <w:szCs w:val="22"/>
              </w:rPr>
              <w:t xml:space="preserve"> 2220, 2300,</w:t>
            </w:r>
            <w:r w:rsidRPr="00281AF4">
              <w:rPr>
                <w:rFonts w:asciiTheme="minorHAnsi" w:hAnsiTheme="minorHAnsi" w:cstheme="minorHAnsi"/>
                <w:sz w:val="20"/>
                <w:szCs w:val="22"/>
              </w:rPr>
              <w:t xml:space="preserve"> 2400, 2450, 2500, 2550, 2600,</w:t>
            </w:r>
            <w:r w:rsidR="00757EF7" w:rsidRPr="00281AF4">
              <w:rPr>
                <w:rFonts w:asciiTheme="minorHAnsi" w:hAnsiTheme="minorHAnsi" w:cstheme="minorHAnsi"/>
                <w:sz w:val="20"/>
                <w:szCs w:val="22"/>
              </w:rPr>
              <w:t xml:space="preserve"> 2700,</w:t>
            </w:r>
            <w:r w:rsidRPr="00281AF4">
              <w:rPr>
                <w:rFonts w:asciiTheme="minorHAnsi" w:hAnsiTheme="minorHAnsi" w:cstheme="minorHAnsi"/>
                <w:sz w:val="20"/>
                <w:szCs w:val="22"/>
              </w:rPr>
              <w:t xml:space="preserve"> 2750, 2800</w:t>
            </w:r>
            <w:r w:rsidR="00757EF7" w:rsidRPr="00281AF4">
              <w:rPr>
                <w:rFonts w:asciiTheme="minorHAnsi" w:hAnsiTheme="minorHAnsi" w:cstheme="minorHAnsi"/>
                <w:sz w:val="20"/>
                <w:szCs w:val="22"/>
              </w:rPr>
              <w:t>, 2850</w:t>
            </w:r>
            <w:r w:rsidR="00281AF4" w:rsidRPr="00281AF4">
              <w:rPr>
                <w:rFonts w:asciiTheme="minorHAnsi" w:hAnsiTheme="minorHAnsi" w:cstheme="minorHAnsi"/>
                <w:sz w:val="20"/>
                <w:szCs w:val="22"/>
              </w:rPr>
              <w:t>, WHES 2050</w:t>
            </w:r>
          </w:p>
        </w:tc>
      </w:tr>
      <w:tr w:rsidR="001C476F" w:rsidRPr="00855AED" w14:paraId="5FE07B47" w14:textId="77777777" w:rsidTr="00C04E8C">
        <w:trPr>
          <w:trHeight w:val="341"/>
        </w:trPr>
        <w:tc>
          <w:tcPr>
            <w:tcW w:w="4860" w:type="dxa"/>
            <w:vAlign w:val="center"/>
          </w:tcPr>
          <w:p w14:paraId="5FFBAA87" w14:textId="77777777" w:rsidR="001C476F" w:rsidRPr="00855AED" w:rsidRDefault="001C476F" w:rsidP="00C04E8C">
            <w:pPr>
              <w:rPr>
                <w:rFonts w:asciiTheme="minorHAnsi" w:hAnsiTheme="minorHAnsi" w:cstheme="minorHAnsi"/>
                <w:b/>
                <w:sz w:val="20"/>
                <w:szCs w:val="22"/>
              </w:rPr>
            </w:pPr>
            <w:r>
              <w:rPr>
                <w:rFonts w:asciiTheme="minorHAnsi" w:hAnsiTheme="minorHAnsi" w:cstheme="minorHAnsi"/>
                <w:b/>
                <w:sz w:val="20"/>
                <w:szCs w:val="22"/>
              </w:rPr>
              <w:t xml:space="preserve">STA 1020 Elementary Statistics </w:t>
            </w:r>
            <w:r w:rsidRPr="00C542F8">
              <w:rPr>
                <w:rFonts w:asciiTheme="minorHAnsi" w:hAnsiTheme="minorHAnsi" w:cstheme="minorHAnsi"/>
                <w:i/>
                <w:sz w:val="20"/>
                <w:szCs w:val="22"/>
              </w:rPr>
              <w:t xml:space="preserve">(recommended, </w:t>
            </w:r>
            <w:r w:rsidRPr="00C542F8">
              <w:rPr>
                <w:rFonts w:asciiTheme="minorHAnsi" w:hAnsiTheme="minorHAnsi" w:cstheme="minorHAnsi"/>
                <w:i/>
                <w:sz w:val="18"/>
                <w:szCs w:val="22"/>
              </w:rPr>
              <w:t>MTA satisfies math requirement)</w:t>
            </w:r>
          </w:p>
        </w:tc>
        <w:tc>
          <w:tcPr>
            <w:tcW w:w="5723" w:type="dxa"/>
          </w:tcPr>
          <w:p w14:paraId="54C9E199" w14:textId="77777777" w:rsidR="001C476F" w:rsidRDefault="001C476F" w:rsidP="00C04E8C">
            <w:pPr>
              <w:rPr>
                <w:rFonts w:asciiTheme="minorHAnsi" w:hAnsiTheme="minorHAnsi" w:cstheme="minorHAnsi"/>
                <w:sz w:val="20"/>
                <w:szCs w:val="22"/>
              </w:rPr>
            </w:pPr>
            <w:r>
              <w:rPr>
                <w:rFonts w:asciiTheme="minorHAnsi" w:hAnsiTheme="minorHAnsi" w:cstheme="minorHAnsi"/>
                <w:sz w:val="20"/>
                <w:szCs w:val="22"/>
              </w:rPr>
              <w:t>MATH 1340</w:t>
            </w:r>
          </w:p>
        </w:tc>
      </w:tr>
      <w:tr w:rsidR="001C476F" w:rsidRPr="00855AED" w14:paraId="3FA9F8F9" w14:textId="77777777" w:rsidTr="00C04E8C">
        <w:trPr>
          <w:trHeight w:val="494"/>
        </w:trPr>
        <w:tc>
          <w:tcPr>
            <w:tcW w:w="4860" w:type="dxa"/>
            <w:vAlign w:val="center"/>
          </w:tcPr>
          <w:p w14:paraId="41E644AF" w14:textId="77777777" w:rsidR="001C476F" w:rsidRPr="00855AED" w:rsidRDefault="001C476F" w:rsidP="00C04E8C">
            <w:pPr>
              <w:rPr>
                <w:rFonts w:asciiTheme="minorHAnsi" w:hAnsiTheme="minorHAnsi" w:cstheme="minorHAnsi"/>
                <w:b/>
                <w:sz w:val="20"/>
                <w:szCs w:val="22"/>
              </w:rPr>
            </w:pPr>
            <w:r w:rsidRPr="00855AED">
              <w:rPr>
                <w:rFonts w:asciiTheme="minorHAnsi" w:hAnsiTheme="minorHAnsi" w:cstheme="minorHAnsi"/>
                <w:b/>
                <w:sz w:val="20"/>
                <w:szCs w:val="22"/>
              </w:rPr>
              <w:t xml:space="preserve">Minor requirement </w:t>
            </w:r>
          </w:p>
        </w:tc>
        <w:tc>
          <w:tcPr>
            <w:tcW w:w="5723" w:type="dxa"/>
          </w:tcPr>
          <w:p w14:paraId="39E5CB03" w14:textId="77777777" w:rsidR="001C476F" w:rsidRPr="00855AED" w:rsidRDefault="001C476F" w:rsidP="00C04E8C">
            <w:pPr>
              <w:rPr>
                <w:rFonts w:asciiTheme="minorHAnsi" w:hAnsiTheme="minorHAnsi" w:cstheme="minorHAnsi"/>
                <w:sz w:val="20"/>
                <w:szCs w:val="22"/>
              </w:rPr>
            </w:pPr>
            <w:r w:rsidRPr="00855AED">
              <w:rPr>
                <w:rFonts w:asciiTheme="minorHAnsi" w:hAnsiTheme="minorHAnsi" w:cstheme="minorHAnsi"/>
                <w:sz w:val="20"/>
                <w:szCs w:val="22"/>
              </w:rPr>
              <w:t xml:space="preserve">Please see WSU advisor for guidance.  Most minors are between 18-24 credits and have transfer course equivalencies.  </w:t>
            </w:r>
          </w:p>
        </w:tc>
      </w:tr>
      <w:tr w:rsidR="001C476F" w:rsidRPr="00855AED" w14:paraId="289023F3" w14:textId="77777777" w:rsidTr="00C04E8C">
        <w:trPr>
          <w:trHeight w:val="323"/>
        </w:trPr>
        <w:tc>
          <w:tcPr>
            <w:tcW w:w="4860" w:type="dxa"/>
            <w:vAlign w:val="center"/>
          </w:tcPr>
          <w:p w14:paraId="76C13BD9" w14:textId="41C30AB2" w:rsidR="001C476F" w:rsidRPr="00281AF4" w:rsidRDefault="001C476F" w:rsidP="00C04E8C">
            <w:pPr>
              <w:rPr>
                <w:rFonts w:asciiTheme="minorHAnsi" w:hAnsiTheme="minorHAnsi" w:cstheme="minorHAnsi"/>
                <w:b/>
                <w:sz w:val="20"/>
                <w:szCs w:val="22"/>
              </w:rPr>
            </w:pPr>
            <w:r w:rsidRPr="00281AF4">
              <w:rPr>
                <w:rFonts w:asciiTheme="minorHAnsi" w:hAnsiTheme="minorHAnsi" w:cstheme="minorHAnsi"/>
                <w:b/>
                <w:sz w:val="20"/>
                <w:szCs w:val="22"/>
              </w:rPr>
              <w:t>Two semesters of a single foreign language</w:t>
            </w:r>
            <w:r w:rsidR="00757EF7" w:rsidRPr="00281AF4">
              <w:rPr>
                <w:rFonts w:asciiTheme="minorHAnsi" w:hAnsiTheme="minorHAnsi" w:cstheme="minorHAnsi"/>
                <w:b/>
                <w:sz w:val="20"/>
                <w:szCs w:val="22"/>
              </w:rPr>
              <w:t xml:space="preserve"> or ASL</w:t>
            </w:r>
          </w:p>
        </w:tc>
        <w:tc>
          <w:tcPr>
            <w:tcW w:w="5723" w:type="dxa"/>
          </w:tcPr>
          <w:p w14:paraId="6E21FA67" w14:textId="0563750F" w:rsidR="001C476F" w:rsidRPr="00281AF4" w:rsidRDefault="001C476F" w:rsidP="00C04E8C">
            <w:pPr>
              <w:rPr>
                <w:rFonts w:asciiTheme="minorHAnsi" w:hAnsiTheme="minorHAnsi" w:cstheme="minorHAnsi"/>
                <w:sz w:val="20"/>
                <w:szCs w:val="20"/>
              </w:rPr>
            </w:pPr>
            <w:r w:rsidRPr="00281AF4">
              <w:rPr>
                <w:rFonts w:asciiTheme="minorHAnsi" w:hAnsiTheme="minorHAnsi" w:cstheme="minorHAnsi"/>
                <w:sz w:val="20"/>
                <w:szCs w:val="20"/>
              </w:rPr>
              <w:t>ARAB 1460/1470, FREN 1460/1470, GRMN 1460/1470, ITAL 1460/1470, SPAN 1460/1470</w:t>
            </w:r>
            <w:r w:rsidR="00757EF7" w:rsidRPr="00281AF4">
              <w:rPr>
                <w:rFonts w:asciiTheme="minorHAnsi" w:hAnsiTheme="minorHAnsi" w:cstheme="minorHAnsi"/>
                <w:sz w:val="20"/>
                <w:szCs w:val="20"/>
              </w:rPr>
              <w:t xml:space="preserve"> or SIGN 1010/1020</w:t>
            </w:r>
          </w:p>
        </w:tc>
      </w:tr>
    </w:tbl>
    <w:p w14:paraId="3CBFF5B9" w14:textId="77777777" w:rsidR="001C476F" w:rsidRPr="00855AED" w:rsidRDefault="001C476F" w:rsidP="001C476F">
      <w:pPr>
        <w:rPr>
          <w:rFonts w:asciiTheme="minorHAnsi" w:hAnsiTheme="minorHAnsi" w:cstheme="minorHAnsi"/>
          <w:sz w:val="10"/>
          <w:szCs w:val="12"/>
        </w:rPr>
      </w:pPr>
    </w:p>
    <w:p w14:paraId="7346E511" w14:textId="77777777" w:rsidR="001C476F" w:rsidRDefault="001C476F" w:rsidP="001C476F">
      <w:pPr>
        <w:rPr>
          <w:rFonts w:asciiTheme="minorHAnsi" w:hAnsiTheme="minorHAnsi" w:cstheme="minorHAnsi"/>
          <w:b/>
          <w:szCs w:val="28"/>
        </w:rPr>
      </w:pPr>
    </w:p>
    <w:p w14:paraId="2B4288E2" w14:textId="30F99E9E" w:rsidR="001C476F" w:rsidRPr="00816F85" w:rsidRDefault="001C476F" w:rsidP="001C476F">
      <w:pPr>
        <w:rPr>
          <w:rFonts w:asciiTheme="minorHAnsi" w:hAnsiTheme="minorHAnsi" w:cstheme="minorHAnsi"/>
          <w:b/>
          <w:szCs w:val="28"/>
        </w:rPr>
      </w:pPr>
      <w:r w:rsidRPr="00816F85">
        <w:rPr>
          <w:rFonts w:asciiTheme="minorHAnsi" w:hAnsiTheme="minorHAnsi" w:cstheme="minorHAnsi"/>
          <w:b/>
          <w:szCs w:val="28"/>
        </w:rPr>
        <w:t xml:space="preserve">Advising Recommendations </w:t>
      </w:r>
    </w:p>
    <w:p w14:paraId="328A154D" w14:textId="77777777" w:rsidR="001C476F" w:rsidRPr="00631CF5" w:rsidRDefault="001C476F" w:rsidP="001C476F">
      <w:pPr>
        <w:pStyle w:val="ListParagraph"/>
        <w:numPr>
          <w:ilvl w:val="0"/>
          <w:numId w:val="6"/>
        </w:numPr>
        <w:spacing w:after="0" w:line="240" w:lineRule="auto"/>
        <w:rPr>
          <w:rFonts w:cstheme="minorHAnsi"/>
        </w:rPr>
      </w:pPr>
      <w:r w:rsidRPr="00631CF5">
        <w:rPr>
          <w:rFonts w:cstheme="minorHAnsi"/>
        </w:rPr>
        <w:t>Complete the Michigan Transfer Agreement (30 credits)</w:t>
      </w:r>
    </w:p>
    <w:p w14:paraId="76600495" w14:textId="77777777" w:rsidR="001C476F" w:rsidRDefault="001C476F" w:rsidP="001C476F">
      <w:pPr>
        <w:pStyle w:val="ListParagraph"/>
        <w:numPr>
          <w:ilvl w:val="1"/>
          <w:numId w:val="6"/>
        </w:numPr>
        <w:spacing w:after="0" w:line="240" w:lineRule="auto"/>
        <w:rPr>
          <w:rFonts w:cstheme="minorHAnsi"/>
        </w:rPr>
      </w:pPr>
      <w:r w:rsidRPr="00631CF5">
        <w:rPr>
          <w:rFonts w:cstheme="minorHAnsi"/>
        </w:rPr>
        <w:t xml:space="preserve">One </w:t>
      </w:r>
      <w:r>
        <w:rPr>
          <w:rFonts w:cstheme="minorHAnsi"/>
        </w:rPr>
        <w:t>PSY</w:t>
      </w:r>
      <w:r w:rsidRPr="00631CF5">
        <w:rPr>
          <w:rFonts w:cstheme="minorHAnsi"/>
        </w:rPr>
        <w:t xml:space="preserve"> course could be used for Social Science</w:t>
      </w:r>
      <w:r>
        <w:rPr>
          <w:rFonts w:cstheme="minorHAnsi"/>
        </w:rPr>
        <w:t xml:space="preserve"> requirement. </w:t>
      </w:r>
      <w:r w:rsidRPr="00631CF5">
        <w:rPr>
          <w:rFonts w:cstheme="minorHAnsi"/>
        </w:rPr>
        <w:t xml:space="preserve"> </w:t>
      </w:r>
    </w:p>
    <w:p w14:paraId="5C9CD19F" w14:textId="77777777" w:rsidR="001C476F" w:rsidRPr="00631CF5" w:rsidRDefault="001C476F" w:rsidP="001C476F">
      <w:pPr>
        <w:pStyle w:val="ListParagraph"/>
        <w:numPr>
          <w:ilvl w:val="1"/>
          <w:numId w:val="6"/>
        </w:numPr>
        <w:spacing w:after="0" w:line="240" w:lineRule="auto"/>
        <w:rPr>
          <w:rFonts w:cstheme="minorHAnsi"/>
        </w:rPr>
      </w:pPr>
      <w:r>
        <w:rPr>
          <w:rFonts w:cstheme="minorHAnsi"/>
        </w:rPr>
        <w:t xml:space="preserve">MATH 1340 could be used as Mathematics requirement.   </w:t>
      </w:r>
    </w:p>
    <w:p w14:paraId="0722A698" w14:textId="77777777" w:rsidR="001C476F" w:rsidRPr="00631CF5" w:rsidRDefault="001C476F" w:rsidP="001C476F">
      <w:pPr>
        <w:pStyle w:val="ListParagraph"/>
        <w:numPr>
          <w:ilvl w:val="1"/>
          <w:numId w:val="6"/>
        </w:numPr>
        <w:spacing w:after="0" w:line="240" w:lineRule="auto"/>
        <w:rPr>
          <w:rFonts w:cstheme="minorHAnsi"/>
        </w:rPr>
      </w:pPr>
      <w:r w:rsidRPr="00631CF5">
        <w:rPr>
          <w:rFonts w:cstheme="minorHAnsi"/>
        </w:rPr>
        <w:t xml:space="preserve">One foreign language course could be used for Humanities/Fine Arts </w:t>
      </w:r>
      <w:r>
        <w:rPr>
          <w:rFonts w:cstheme="minorHAnsi"/>
        </w:rPr>
        <w:t xml:space="preserve">requirement </w:t>
      </w:r>
    </w:p>
    <w:p w14:paraId="575DC2ED" w14:textId="77777777" w:rsidR="001C476F" w:rsidRPr="00F5250D" w:rsidRDefault="001C476F" w:rsidP="001C476F">
      <w:pPr>
        <w:pStyle w:val="ListParagraph"/>
        <w:numPr>
          <w:ilvl w:val="0"/>
          <w:numId w:val="6"/>
        </w:numPr>
        <w:spacing w:after="0" w:line="240" w:lineRule="auto"/>
        <w:rPr>
          <w:rFonts w:cstheme="minorHAnsi"/>
        </w:rPr>
      </w:pPr>
      <w:r w:rsidRPr="00C94B0C">
        <w:rPr>
          <w:rFonts w:cstheme="minorHAnsi"/>
        </w:rPr>
        <w:t xml:space="preserve">Satisfy </w:t>
      </w:r>
      <w:r>
        <w:rPr>
          <w:rFonts w:cstheme="minorHAnsi"/>
        </w:rPr>
        <w:t>t</w:t>
      </w:r>
      <w:r w:rsidRPr="00C94B0C">
        <w:rPr>
          <w:rFonts w:cstheme="minorHAnsi"/>
        </w:rPr>
        <w:t xml:space="preserve">hirty-four </w:t>
      </w:r>
      <w:r>
        <w:rPr>
          <w:rFonts w:cstheme="minorHAnsi"/>
        </w:rPr>
        <w:t xml:space="preserve">(min.) </w:t>
      </w:r>
      <w:r w:rsidRPr="00C94B0C">
        <w:rPr>
          <w:rFonts w:cstheme="minorHAnsi"/>
        </w:rPr>
        <w:t xml:space="preserve">credits in PSY courses </w:t>
      </w:r>
      <w:r>
        <w:rPr>
          <w:rFonts w:cstheme="minorHAnsi"/>
        </w:rPr>
        <w:t xml:space="preserve">beyond </w:t>
      </w:r>
      <w:hyperlink r:id="rId13" w:tooltip="PSY 1010" w:history="1">
        <w:r w:rsidRPr="00C94B0C">
          <w:rPr>
            <w:rFonts w:cstheme="minorHAnsi"/>
          </w:rPr>
          <w:t>PSY 1010</w:t>
        </w:r>
      </w:hyperlink>
      <w:r w:rsidRPr="00C94B0C">
        <w:rPr>
          <w:rFonts w:cstheme="minorHAnsi"/>
        </w:rPr>
        <w:t> </w:t>
      </w:r>
      <w:r w:rsidRPr="00F5250D">
        <w:rPr>
          <w:rFonts w:cstheme="minorHAnsi"/>
        </w:rPr>
        <w:t>or</w:t>
      </w:r>
      <w:r w:rsidRPr="00C94B0C">
        <w:rPr>
          <w:rFonts w:cstheme="minorHAnsi"/>
        </w:rPr>
        <w:t> </w:t>
      </w:r>
      <w:r>
        <w:rPr>
          <w:rFonts w:cstheme="minorHAnsi"/>
        </w:rPr>
        <w:t xml:space="preserve">1020. A minimum of twenty credits must be completed in the WSU Psychology Department.  </w:t>
      </w:r>
    </w:p>
    <w:p w14:paraId="430BD04B" w14:textId="17C55C98" w:rsidR="001C476F" w:rsidRPr="00F5250D" w:rsidRDefault="001C476F" w:rsidP="001C476F">
      <w:pPr>
        <w:pStyle w:val="ListParagraph"/>
        <w:numPr>
          <w:ilvl w:val="0"/>
          <w:numId w:val="6"/>
        </w:numPr>
        <w:spacing w:after="0" w:line="240" w:lineRule="auto"/>
        <w:rPr>
          <w:rFonts w:cstheme="minorHAnsi"/>
        </w:rPr>
      </w:pPr>
      <w:r w:rsidRPr="0096298E">
        <w:rPr>
          <w:rFonts w:cstheme="minorHAnsi"/>
        </w:rPr>
        <w:t xml:space="preserve">PSY students </w:t>
      </w:r>
      <w:r w:rsidRPr="00281AF4">
        <w:rPr>
          <w:rFonts w:cstheme="minorHAnsi"/>
        </w:rPr>
        <w:t xml:space="preserve">must attend one </w:t>
      </w:r>
      <w:hyperlink r:id="rId14" w:history="1">
        <w:r w:rsidRPr="00281AF4">
          <w:rPr>
            <w:rStyle w:val="Hyperlink"/>
            <w:rFonts w:cstheme="minorHAnsi"/>
            <w:i/>
          </w:rPr>
          <w:t>Psychology Mass Advising Meeting</w:t>
        </w:r>
      </w:hyperlink>
      <w:r w:rsidRPr="00281AF4">
        <w:rPr>
          <w:rFonts w:cstheme="minorHAnsi"/>
        </w:rPr>
        <w:t>. This</w:t>
      </w:r>
      <w:r w:rsidRPr="0096298E">
        <w:rPr>
          <w:rFonts w:cstheme="minorHAnsi"/>
        </w:rPr>
        <w:t xml:space="preserve"> two-hour meeting is offered approximately every two-three </w:t>
      </w:r>
      <w:proofErr w:type="gramStart"/>
      <w:r w:rsidRPr="0096298E">
        <w:rPr>
          <w:rFonts w:cstheme="minorHAnsi"/>
        </w:rPr>
        <w:t>weeks</w:t>
      </w:r>
      <w:proofErr w:type="gramEnd"/>
      <w:r w:rsidRPr="0096298E">
        <w:rPr>
          <w:rFonts w:cstheme="minorHAnsi"/>
        </w:rPr>
        <w:t xml:space="preserve"> at various days/times. </w:t>
      </w:r>
    </w:p>
    <w:p w14:paraId="3742B10D" w14:textId="77777777" w:rsidR="001C476F" w:rsidRPr="00F5250D" w:rsidRDefault="001C476F" w:rsidP="001C476F">
      <w:pPr>
        <w:numPr>
          <w:ilvl w:val="0"/>
          <w:numId w:val="10"/>
        </w:numPr>
        <w:shd w:val="clear" w:color="auto" w:fill="FFFFFF"/>
        <w:textAlignment w:val="baseline"/>
        <w:rPr>
          <w:rFonts w:asciiTheme="minorHAnsi" w:eastAsiaTheme="minorHAnsi" w:hAnsiTheme="minorHAnsi" w:cstheme="minorHAnsi"/>
          <w:sz w:val="22"/>
          <w:szCs w:val="22"/>
        </w:rPr>
      </w:pPr>
      <w:r>
        <w:rPr>
          <w:rFonts w:asciiTheme="minorHAnsi" w:eastAsiaTheme="minorHAnsi" w:hAnsiTheme="minorHAnsi" w:cstheme="minorHAnsi"/>
          <w:sz w:val="22"/>
          <w:szCs w:val="22"/>
        </w:rPr>
        <w:lastRenderedPageBreak/>
        <w:t xml:space="preserve">A Bachelor of Arts (BA) or </w:t>
      </w:r>
      <w:r w:rsidRPr="00F5250D">
        <w:rPr>
          <w:rFonts w:asciiTheme="minorHAnsi" w:eastAsiaTheme="minorHAnsi" w:hAnsiTheme="minorHAnsi" w:cstheme="minorHAnsi"/>
          <w:sz w:val="22"/>
          <w:szCs w:val="22"/>
        </w:rPr>
        <w:t xml:space="preserve">Bachelor of Science </w:t>
      </w:r>
      <w:r>
        <w:rPr>
          <w:rFonts w:asciiTheme="minorHAnsi" w:eastAsiaTheme="minorHAnsi" w:hAnsiTheme="minorHAnsi" w:cstheme="minorHAnsi"/>
          <w:sz w:val="22"/>
          <w:szCs w:val="22"/>
        </w:rPr>
        <w:t xml:space="preserve">(BS) is available. The BS </w:t>
      </w:r>
      <w:r w:rsidRPr="00F5250D">
        <w:rPr>
          <w:rFonts w:asciiTheme="minorHAnsi" w:eastAsiaTheme="minorHAnsi" w:hAnsiTheme="minorHAnsi" w:cstheme="minorHAnsi"/>
          <w:sz w:val="22"/>
          <w:szCs w:val="22"/>
        </w:rPr>
        <w:t>requires a min</w:t>
      </w:r>
      <w:r>
        <w:rPr>
          <w:rFonts w:asciiTheme="minorHAnsi" w:eastAsiaTheme="minorHAnsi" w:hAnsiTheme="minorHAnsi" w:cstheme="minorHAnsi"/>
          <w:sz w:val="22"/>
          <w:szCs w:val="22"/>
        </w:rPr>
        <w:t xml:space="preserve"> </w:t>
      </w:r>
      <w:r w:rsidRPr="00F5250D">
        <w:rPr>
          <w:rFonts w:asciiTheme="minorHAnsi" w:eastAsiaTheme="minorHAnsi" w:hAnsiTheme="minorHAnsi" w:cstheme="minorHAnsi"/>
          <w:sz w:val="22"/>
          <w:szCs w:val="22"/>
        </w:rPr>
        <w:t>of 27 credits of non-Psychology science. See a Psychology advisor for list of applicable courses.</w:t>
      </w:r>
    </w:p>
    <w:p w14:paraId="148F1777" w14:textId="77777777" w:rsidR="001C476F" w:rsidRPr="00BF0A4B" w:rsidRDefault="001C476F" w:rsidP="001C476F">
      <w:pPr>
        <w:ind w:left="360"/>
        <w:rPr>
          <w:rFonts w:cstheme="minorHAnsi"/>
          <w:b/>
          <w:sz w:val="20"/>
          <w:szCs w:val="20"/>
        </w:rPr>
      </w:pPr>
    </w:p>
    <w:p w14:paraId="5083FE9B" w14:textId="77777777" w:rsidR="001C476F" w:rsidRPr="00816F85" w:rsidRDefault="001C476F" w:rsidP="001C476F">
      <w:pPr>
        <w:rPr>
          <w:rFonts w:asciiTheme="minorHAnsi" w:hAnsiTheme="minorHAnsi" w:cstheme="minorHAnsi"/>
          <w:b/>
          <w:szCs w:val="28"/>
        </w:rPr>
      </w:pPr>
      <w:r w:rsidRPr="00816F85">
        <w:rPr>
          <w:rFonts w:asciiTheme="minorHAnsi" w:hAnsiTheme="minorHAnsi" w:cstheme="minorHAnsi"/>
          <w:b/>
          <w:szCs w:val="28"/>
        </w:rPr>
        <w:t xml:space="preserve">WSU Advising </w:t>
      </w:r>
    </w:p>
    <w:p w14:paraId="49ABA7CA" w14:textId="7F0F9F1D" w:rsidR="001C476F" w:rsidRPr="001C476F" w:rsidRDefault="001C476F">
      <w:pPr>
        <w:rPr>
          <w:rFonts w:asciiTheme="minorHAnsi" w:hAnsiTheme="minorHAnsi" w:cstheme="minorHAnsi"/>
          <w:sz w:val="22"/>
          <w:szCs w:val="22"/>
        </w:rPr>
      </w:pPr>
      <w:r w:rsidRPr="00281AF4">
        <w:rPr>
          <w:rFonts w:asciiTheme="minorHAnsi" w:hAnsiTheme="minorHAnsi" w:cstheme="minorHAnsi"/>
          <w:sz w:val="22"/>
          <w:szCs w:val="22"/>
        </w:rPr>
        <w:t xml:space="preserve">Schedule an appointment with a Transfer Advisor through </w:t>
      </w:r>
      <w:hyperlink r:id="rId15" w:history="1">
        <w:r w:rsidRPr="00281AF4">
          <w:rPr>
            <w:rStyle w:val="Hyperlink"/>
            <w:rFonts w:asciiTheme="minorHAnsi" w:hAnsiTheme="minorHAnsi" w:cstheme="minorHAnsi"/>
            <w:sz w:val="22"/>
            <w:szCs w:val="22"/>
          </w:rPr>
          <w:t>stars.wayne.edu</w:t>
        </w:r>
      </w:hyperlink>
      <w:r w:rsidRPr="00281AF4">
        <w:rPr>
          <w:rFonts w:asciiTheme="minorHAnsi" w:hAnsiTheme="minorHAnsi" w:cstheme="minorHAnsi"/>
          <w:sz w:val="22"/>
          <w:szCs w:val="22"/>
        </w:rPr>
        <w:t xml:space="preserve">. </w:t>
      </w:r>
      <w:r w:rsidR="00757EF7" w:rsidRPr="00281AF4">
        <w:rPr>
          <w:rFonts w:asciiTheme="minorHAnsi" w:hAnsiTheme="minorHAnsi" w:cstheme="minorHAnsi"/>
          <w:sz w:val="22"/>
          <w:szCs w:val="22"/>
        </w:rPr>
        <w:t xml:space="preserve">For Psychology Advising and contact information, see the </w:t>
      </w:r>
      <w:hyperlink r:id="rId16" w:history="1">
        <w:r w:rsidR="00757EF7" w:rsidRPr="00281AF4">
          <w:rPr>
            <w:rStyle w:val="Hyperlink"/>
            <w:rFonts w:asciiTheme="minorHAnsi" w:hAnsiTheme="minorHAnsi" w:cstheme="minorHAnsi"/>
            <w:sz w:val="22"/>
            <w:szCs w:val="22"/>
          </w:rPr>
          <w:t>department website</w:t>
        </w:r>
      </w:hyperlink>
      <w:r w:rsidR="00757EF7" w:rsidRPr="00281AF4">
        <w:rPr>
          <w:rFonts w:asciiTheme="minorHAnsi" w:hAnsiTheme="minorHAnsi" w:cstheme="minorHAnsi"/>
          <w:sz w:val="22"/>
          <w:szCs w:val="22"/>
        </w:rPr>
        <w:t>.</w:t>
      </w:r>
      <w:r w:rsidR="00757EF7">
        <w:rPr>
          <w:rFonts w:asciiTheme="minorHAnsi" w:hAnsiTheme="minorHAnsi" w:cstheme="minorHAnsi"/>
          <w:sz w:val="22"/>
          <w:szCs w:val="22"/>
        </w:rPr>
        <w:t xml:space="preserve"> </w:t>
      </w:r>
      <w:r w:rsidRPr="00631CF5">
        <w:rPr>
          <w:rFonts w:asciiTheme="minorHAnsi" w:hAnsiTheme="minorHAnsi" w:cstheme="minorHAnsi"/>
          <w:sz w:val="22"/>
          <w:szCs w:val="22"/>
        </w:rPr>
        <w:t xml:space="preserve">You can also email </w:t>
      </w:r>
      <w:hyperlink r:id="rId17" w:history="1">
        <w:r w:rsidRPr="00631CF5">
          <w:rPr>
            <w:rStyle w:val="Hyperlink"/>
            <w:rFonts w:asciiTheme="minorHAnsi" w:hAnsiTheme="minorHAnsi" w:cstheme="minorHAnsi"/>
            <w:sz w:val="22"/>
            <w:szCs w:val="22"/>
          </w:rPr>
          <w:t>transfer@wayne.edu</w:t>
        </w:r>
      </w:hyperlink>
      <w:r w:rsidRPr="00631CF5">
        <w:rPr>
          <w:rFonts w:asciiTheme="minorHAnsi" w:hAnsiTheme="minorHAnsi" w:cstheme="minorHAnsi"/>
          <w:sz w:val="22"/>
          <w:szCs w:val="22"/>
        </w:rPr>
        <w:t xml:space="preserve">, or discover more at </w:t>
      </w:r>
      <w:hyperlink r:id="rId18" w:history="1">
        <w:r w:rsidRPr="00631CF5">
          <w:rPr>
            <w:rStyle w:val="Hyperlink"/>
            <w:rFonts w:asciiTheme="minorHAnsi" w:hAnsiTheme="minorHAnsi" w:cstheme="minorHAnsi"/>
            <w:sz w:val="22"/>
            <w:szCs w:val="22"/>
          </w:rPr>
          <w:t>wayne.edu/transfer</w:t>
        </w:r>
      </w:hyperlink>
      <w:r w:rsidRPr="00631CF5">
        <w:rPr>
          <w:rFonts w:asciiTheme="minorHAnsi" w:hAnsiTheme="minorHAnsi" w:cstheme="minorHAnsi"/>
          <w:sz w:val="22"/>
          <w:szCs w:val="22"/>
        </w:rPr>
        <w:t xml:space="preserve">. </w:t>
      </w:r>
    </w:p>
    <w:p w14:paraId="60DE357A" w14:textId="77777777" w:rsidR="001C476F" w:rsidRPr="00B4394C" w:rsidRDefault="001C476F">
      <w:pPr>
        <w:rPr>
          <w:rFonts w:asciiTheme="minorHAnsi" w:hAnsiTheme="minorHAnsi" w:cstheme="minorHAnsi"/>
          <w:sz w:val="18"/>
          <w:szCs w:val="18"/>
        </w:rPr>
      </w:pPr>
    </w:p>
    <w:p w14:paraId="7202D3AE" w14:textId="77777777" w:rsidR="00C7362D" w:rsidRPr="00631CF5" w:rsidRDefault="00C7362D">
      <w:pPr>
        <w:rPr>
          <w:rFonts w:asciiTheme="minorHAnsi" w:hAnsiTheme="minorHAnsi" w:cstheme="minorHAnsi"/>
          <w:b/>
          <w:sz w:val="22"/>
          <w:szCs w:val="22"/>
        </w:rPr>
      </w:pPr>
      <w:r w:rsidRPr="00631CF5">
        <w:rPr>
          <w:rFonts w:asciiTheme="minorHAnsi" w:hAnsiTheme="minorHAnsi" w:cstheme="minorHAnsi"/>
          <w:b/>
          <w:sz w:val="22"/>
          <w:szCs w:val="22"/>
        </w:rPr>
        <w:t xml:space="preserve">Transfer </w:t>
      </w:r>
      <w:r w:rsidR="00E556E1" w:rsidRPr="00631CF5">
        <w:rPr>
          <w:rFonts w:asciiTheme="minorHAnsi" w:hAnsiTheme="minorHAnsi" w:cstheme="minorHAnsi"/>
          <w:b/>
          <w:sz w:val="22"/>
          <w:szCs w:val="22"/>
        </w:rPr>
        <w:t>Credit</w:t>
      </w:r>
      <w:r w:rsidRPr="00631CF5">
        <w:rPr>
          <w:rFonts w:asciiTheme="minorHAnsi" w:hAnsiTheme="minorHAnsi" w:cstheme="minorHAnsi"/>
          <w:b/>
          <w:sz w:val="22"/>
          <w:szCs w:val="22"/>
        </w:rPr>
        <w:t xml:space="preserve"> Resources</w:t>
      </w:r>
    </w:p>
    <w:p w14:paraId="717FA2BC" w14:textId="77777777" w:rsidR="00E556E1" w:rsidRPr="00855AED" w:rsidRDefault="00E556E1">
      <w:pPr>
        <w:rPr>
          <w:rFonts w:asciiTheme="minorHAnsi" w:hAnsiTheme="minorHAnsi" w:cstheme="minorHAnsi"/>
          <w:b/>
          <w:sz w:val="10"/>
          <w:szCs w:val="12"/>
        </w:rPr>
      </w:pPr>
    </w:p>
    <w:p w14:paraId="4892EF1F" w14:textId="355854C1" w:rsidR="00C7362D" w:rsidRPr="00855AED" w:rsidRDefault="00573E4E" w:rsidP="00C7362D">
      <w:pPr>
        <w:pStyle w:val="ListParagraph"/>
        <w:numPr>
          <w:ilvl w:val="0"/>
          <w:numId w:val="2"/>
        </w:numPr>
        <w:rPr>
          <w:rFonts w:cstheme="minorHAnsi"/>
          <w:szCs w:val="24"/>
        </w:rPr>
      </w:pPr>
      <w:hyperlink r:id="rId19" w:history="1">
        <w:r w:rsidR="00C7362D" w:rsidRPr="00855AED">
          <w:rPr>
            <w:rStyle w:val="Hyperlink"/>
            <w:rFonts w:cstheme="minorHAnsi"/>
            <w:sz w:val="24"/>
            <w:szCs w:val="24"/>
          </w:rPr>
          <w:t>Transfer Equivalency Self-Service</w:t>
        </w:r>
      </w:hyperlink>
      <w:r w:rsidR="00C7362D" w:rsidRPr="00855AED">
        <w:rPr>
          <w:rFonts w:cstheme="minorHAnsi"/>
          <w:szCs w:val="24"/>
        </w:rPr>
        <w:t xml:space="preserve">: This tool </w:t>
      </w:r>
      <w:r w:rsidR="00E556E1" w:rsidRPr="00855AED">
        <w:rPr>
          <w:rFonts w:cstheme="minorHAnsi"/>
          <w:szCs w:val="24"/>
        </w:rPr>
        <w:t>displays</w:t>
      </w:r>
      <w:r w:rsidR="00C7362D" w:rsidRPr="00855AED">
        <w:rPr>
          <w:rFonts w:cstheme="minorHAnsi"/>
          <w:szCs w:val="24"/>
        </w:rPr>
        <w:t xml:space="preserve"> how your earned credits will transfer into specific Wayne State degree programs. This tool provides an unofficial degree audit that indicates how your transfer credit is applied and which courses are still required to complete the degree. </w:t>
      </w:r>
    </w:p>
    <w:p w14:paraId="47EC5699" w14:textId="77777777" w:rsidR="00C7362D" w:rsidRPr="00855AED" w:rsidRDefault="00573E4E" w:rsidP="00C7362D">
      <w:pPr>
        <w:pStyle w:val="ListParagraph"/>
        <w:numPr>
          <w:ilvl w:val="0"/>
          <w:numId w:val="2"/>
        </w:numPr>
        <w:rPr>
          <w:rFonts w:cstheme="minorHAnsi"/>
          <w:szCs w:val="24"/>
        </w:rPr>
      </w:pPr>
      <w:hyperlink r:id="rId20" w:history="1">
        <w:r w:rsidR="00C7362D" w:rsidRPr="00855AED">
          <w:rPr>
            <w:rStyle w:val="Hyperlink"/>
            <w:rFonts w:cstheme="minorHAnsi"/>
            <w:sz w:val="24"/>
            <w:szCs w:val="24"/>
          </w:rPr>
          <w:t>Transfer Pathways</w:t>
        </w:r>
      </w:hyperlink>
      <w:r w:rsidR="00C7362D" w:rsidRPr="00855AED">
        <w:rPr>
          <w:rFonts w:cstheme="minorHAnsi"/>
          <w:sz w:val="24"/>
          <w:szCs w:val="24"/>
        </w:rPr>
        <w:t>:</w:t>
      </w:r>
      <w:r w:rsidR="00C7362D" w:rsidRPr="00855AED">
        <w:rPr>
          <w:rFonts w:cstheme="minorHAnsi"/>
          <w:szCs w:val="24"/>
        </w:rPr>
        <w:t xml:space="preserve"> </w:t>
      </w:r>
      <w:r w:rsidR="00E556E1" w:rsidRPr="00855AED">
        <w:rPr>
          <w:rFonts w:cstheme="minorHAnsi"/>
          <w:szCs w:val="24"/>
        </w:rPr>
        <w:t xml:space="preserve">The transfer pathways are agreements with Michigan community colleges that streamline the transfer credit process while providing a roadmap to earning your associate and bachelor’s degrees. </w:t>
      </w:r>
    </w:p>
    <w:p w14:paraId="50C2F95B" w14:textId="77777777" w:rsidR="00C7362D" w:rsidRPr="00855AED" w:rsidRDefault="00573E4E" w:rsidP="00BE0F5F">
      <w:pPr>
        <w:pStyle w:val="ListParagraph"/>
        <w:numPr>
          <w:ilvl w:val="0"/>
          <w:numId w:val="2"/>
        </w:numPr>
        <w:rPr>
          <w:rFonts w:cstheme="minorHAnsi"/>
          <w:szCs w:val="24"/>
        </w:rPr>
      </w:pPr>
      <w:hyperlink r:id="rId21" w:history="1">
        <w:r w:rsidR="00C7362D" w:rsidRPr="00855AED">
          <w:rPr>
            <w:rStyle w:val="Hyperlink"/>
            <w:rFonts w:cstheme="minorHAnsi"/>
            <w:sz w:val="24"/>
            <w:szCs w:val="24"/>
          </w:rPr>
          <w:t>Transfer Course Equivalency</w:t>
        </w:r>
      </w:hyperlink>
      <w:r w:rsidR="00C7362D" w:rsidRPr="00855AED">
        <w:rPr>
          <w:rFonts w:cstheme="minorHAnsi"/>
          <w:sz w:val="24"/>
          <w:szCs w:val="24"/>
        </w:rPr>
        <w:t>:</w:t>
      </w:r>
      <w:r w:rsidR="00C7362D" w:rsidRPr="00855AED">
        <w:rPr>
          <w:rFonts w:cstheme="minorHAnsi"/>
          <w:szCs w:val="24"/>
        </w:rPr>
        <w:t xml:space="preserve"> </w:t>
      </w:r>
      <w:r w:rsidR="00E556E1" w:rsidRPr="00855AED">
        <w:rPr>
          <w:rFonts w:cstheme="minorHAnsi"/>
          <w:szCs w:val="24"/>
        </w:rPr>
        <w:t xml:space="preserve">This tool allows you to research specific courses and how they transfer to Wayne State. </w:t>
      </w:r>
    </w:p>
    <w:p w14:paraId="62E506BA" w14:textId="3F017199" w:rsidR="00E556E1" w:rsidRPr="00855AED" w:rsidRDefault="00573E4E" w:rsidP="00BE0F5F">
      <w:pPr>
        <w:pStyle w:val="ListParagraph"/>
        <w:numPr>
          <w:ilvl w:val="0"/>
          <w:numId w:val="2"/>
        </w:numPr>
        <w:rPr>
          <w:rFonts w:cstheme="minorHAnsi"/>
          <w:szCs w:val="24"/>
        </w:rPr>
      </w:pPr>
      <w:hyperlink r:id="rId22" w:history="1">
        <w:r w:rsidR="00E556E1" w:rsidRPr="00855AED">
          <w:rPr>
            <w:rStyle w:val="Hyperlink"/>
            <w:rFonts w:cstheme="minorHAnsi"/>
            <w:sz w:val="24"/>
            <w:szCs w:val="24"/>
          </w:rPr>
          <w:t>Michigan Transfer Agreement (MTA)</w:t>
        </w:r>
      </w:hyperlink>
      <w:r w:rsidR="00E556E1" w:rsidRPr="00855AED">
        <w:rPr>
          <w:rFonts w:cstheme="minorHAnsi"/>
          <w:sz w:val="24"/>
          <w:szCs w:val="24"/>
        </w:rPr>
        <w:t>:</w:t>
      </w:r>
      <w:r w:rsidR="00E556E1" w:rsidRPr="00855AED">
        <w:rPr>
          <w:rFonts w:cstheme="minorHAnsi"/>
          <w:szCs w:val="24"/>
        </w:rPr>
        <w:t xml:space="preserve"> The MTA can be earned at any Michigan community college to satisfy the Wayne State general education requirements. Each community college has an MTA-approved course list of its own, so please refer to the list of courses that your respective community college has approved for MTA. </w:t>
      </w:r>
    </w:p>
    <w:p w14:paraId="073FF247" w14:textId="77777777" w:rsidR="00DD3688" w:rsidRPr="00855AED" w:rsidRDefault="00DD3688" w:rsidP="00DD3688">
      <w:pPr>
        <w:pStyle w:val="ListParagraph"/>
        <w:ind w:left="360"/>
        <w:rPr>
          <w:rFonts w:cstheme="minorHAnsi"/>
          <w:sz w:val="10"/>
          <w:szCs w:val="12"/>
        </w:rPr>
      </w:pPr>
    </w:p>
    <w:p w14:paraId="3B3E4611" w14:textId="77777777" w:rsidR="00C7362D" w:rsidRPr="00631CF5" w:rsidRDefault="00BE0F5F">
      <w:pPr>
        <w:rPr>
          <w:rFonts w:asciiTheme="minorHAnsi" w:hAnsiTheme="minorHAnsi" w:cstheme="minorHAnsi"/>
          <w:b/>
          <w:sz w:val="22"/>
          <w:szCs w:val="22"/>
        </w:rPr>
      </w:pPr>
      <w:r w:rsidRPr="00631CF5">
        <w:rPr>
          <w:rFonts w:asciiTheme="minorHAnsi" w:hAnsiTheme="minorHAnsi" w:cstheme="minorHAnsi"/>
          <w:b/>
          <w:sz w:val="22"/>
          <w:szCs w:val="22"/>
        </w:rPr>
        <w:t>Understanding Transfer Credit</w:t>
      </w:r>
    </w:p>
    <w:p w14:paraId="5F12BD76" w14:textId="77777777" w:rsidR="00C7362D" w:rsidRPr="00B4394C" w:rsidRDefault="00C7362D">
      <w:pPr>
        <w:rPr>
          <w:rFonts w:asciiTheme="minorHAnsi" w:hAnsiTheme="minorHAnsi" w:cstheme="minorHAnsi"/>
          <w:sz w:val="18"/>
          <w:szCs w:val="18"/>
        </w:rPr>
      </w:pPr>
    </w:p>
    <w:p w14:paraId="6CFB360D" w14:textId="77777777" w:rsidR="002A7414" w:rsidRPr="00631CF5" w:rsidRDefault="00E556E1" w:rsidP="00E556E1">
      <w:pPr>
        <w:pStyle w:val="ListParagraph"/>
        <w:numPr>
          <w:ilvl w:val="0"/>
          <w:numId w:val="3"/>
        </w:numPr>
        <w:rPr>
          <w:rFonts w:cstheme="minorHAnsi"/>
        </w:rPr>
      </w:pPr>
      <w:r w:rsidRPr="00631CF5">
        <w:rPr>
          <w:rFonts w:cstheme="minorHAnsi"/>
          <w:b/>
        </w:rPr>
        <w:t>What will transfer?</w:t>
      </w:r>
      <w:r w:rsidRPr="00631CF5">
        <w:rPr>
          <w:rFonts w:cstheme="minorHAnsi"/>
        </w:rPr>
        <w:t xml:space="preserve"> All college-level classes from regionally accredited colleges with a grade of 2.0 (C) or above will transfer. There are no specific limits to the number of transfer credits. However, each academic program has specific requirements that must be satisfied which helps determine the best number of credits to transfer. </w:t>
      </w:r>
    </w:p>
    <w:p w14:paraId="7C5576EC" w14:textId="77777777" w:rsidR="00E556E1" w:rsidRPr="00631CF5" w:rsidRDefault="00342030" w:rsidP="00E556E1">
      <w:pPr>
        <w:pStyle w:val="ListParagraph"/>
        <w:numPr>
          <w:ilvl w:val="0"/>
          <w:numId w:val="3"/>
        </w:numPr>
        <w:rPr>
          <w:rFonts w:cstheme="minorHAnsi"/>
        </w:rPr>
      </w:pPr>
      <w:r w:rsidRPr="00631CF5">
        <w:rPr>
          <w:rFonts w:cstheme="minorHAnsi"/>
          <w:b/>
        </w:rPr>
        <w:t>How will it transfer?</w:t>
      </w:r>
      <w:r w:rsidRPr="00631CF5">
        <w:rPr>
          <w:rFonts w:cstheme="minorHAnsi"/>
        </w:rPr>
        <w:t xml:space="preserve"> Courses transfer as the number of credits earned at the college where you took the class. This is true regardless of the number of credits the Wayne State equivalent course is worth. Each transferred course will match one of the following types of credits: </w:t>
      </w:r>
    </w:p>
    <w:p w14:paraId="75C032A5" w14:textId="77777777" w:rsidR="00342030" w:rsidRPr="00631CF5" w:rsidRDefault="00342030" w:rsidP="00342030">
      <w:pPr>
        <w:pStyle w:val="ListParagraph"/>
        <w:numPr>
          <w:ilvl w:val="1"/>
          <w:numId w:val="3"/>
        </w:numPr>
        <w:rPr>
          <w:rFonts w:cstheme="minorHAnsi"/>
        </w:rPr>
      </w:pPr>
      <w:r w:rsidRPr="00631CF5">
        <w:rPr>
          <w:rFonts w:cstheme="minorHAnsi"/>
          <w:b/>
        </w:rPr>
        <w:t>Equivalent credit</w:t>
      </w:r>
      <w:r w:rsidRPr="00631CF5">
        <w:rPr>
          <w:rFonts w:cstheme="minorHAnsi"/>
        </w:rPr>
        <w:t xml:space="preserve"> – matches a specific WSU course.  </w:t>
      </w:r>
    </w:p>
    <w:p w14:paraId="6963C7F8" w14:textId="77777777" w:rsidR="00342030" w:rsidRPr="00631CF5" w:rsidRDefault="00342030" w:rsidP="00342030">
      <w:pPr>
        <w:pStyle w:val="ListParagraph"/>
        <w:numPr>
          <w:ilvl w:val="1"/>
          <w:numId w:val="3"/>
        </w:numPr>
        <w:rPr>
          <w:rFonts w:cstheme="minorHAnsi"/>
        </w:rPr>
      </w:pPr>
      <w:r w:rsidRPr="00631CF5">
        <w:rPr>
          <w:rFonts w:cstheme="minorHAnsi"/>
          <w:b/>
        </w:rPr>
        <w:t>Department credit</w:t>
      </w:r>
      <w:r w:rsidRPr="00631CF5">
        <w:rPr>
          <w:rFonts w:cstheme="minorHAnsi"/>
        </w:rPr>
        <w:t xml:space="preserve"> – transfer into the academic department without a specific WSU course match. </w:t>
      </w:r>
    </w:p>
    <w:p w14:paraId="33FB61D1" w14:textId="77777777" w:rsidR="00342030" w:rsidRPr="00631CF5" w:rsidRDefault="00342030" w:rsidP="00342030">
      <w:pPr>
        <w:pStyle w:val="ListParagraph"/>
        <w:numPr>
          <w:ilvl w:val="1"/>
          <w:numId w:val="3"/>
        </w:numPr>
        <w:rPr>
          <w:rFonts w:cstheme="minorHAnsi"/>
        </w:rPr>
      </w:pPr>
      <w:r w:rsidRPr="00631CF5">
        <w:rPr>
          <w:rFonts w:cstheme="minorHAnsi"/>
          <w:b/>
        </w:rPr>
        <w:t>Elective credits</w:t>
      </w:r>
      <w:r w:rsidRPr="00631CF5">
        <w:rPr>
          <w:rFonts w:cstheme="minorHAnsi"/>
        </w:rPr>
        <w:t xml:space="preserve"> – transfer as general or elective credit (GEN 1XXX or GEN 2XXX).  </w:t>
      </w:r>
    </w:p>
    <w:p w14:paraId="4C0D35F9" w14:textId="77777777" w:rsidR="00DD3688" w:rsidRPr="00631CF5" w:rsidRDefault="00DD3688">
      <w:pPr>
        <w:rPr>
          <w:rFonts w:asciiTheme="minorHAnsi" w:hAnsiTheme="minorHAnsi" w:cstheme="minorHAnsi"/>
          <w:b/>
          <w:sz w:val="22"/>
          <w:szCs w:val="22"/>
        </w:rPr>
      </w:pPr>
      <w:r w:rsidRPr="00631CF5">
        <w:rPr>
          <w:rFonts w:asciiTheme="minorHAnsi" w:hAnsiTheme="minorHAnsi" w:cstheme="minorHAnsi"/>
          <w:b/>
          <w:sz w:val="22"/>
          <w:szCs w:val="22"/>
        </w:rPr>
        <w:t>Transfer Admissions Requirements</w:t>
      </w:r>
    </w:p>
    <w:p w14:paraId="70F5E9CE" w14:textId="77777777" w:rsidR="00DD3688" w:rsidRPr="00631CF5" w:rsidRDefault="00DD3688" w:rsidP="00DD3688">
      <w:pPr>
        <w:rPr>
          <w:rFonts w:asciiTheme="minorHAnsi" w:hAnsiTheme="minorHAnsi" w:cstheme="minorHAnsi"/>
          <w:sz w:val="22"/>
          <w:szCs w:val="22"/>
        </w:rPr>
      </w:pPr>
      <w:r w:rsidRPr="00631CF5">
        <w:rPr>
          <w:rFonts w:asciiTheme="minorHAnsi" w:hAnsiTheme="minorHAnsi" w:cstheme="minorHAnsi"/>
          <w:sz w:val="22"/>
          <w:szCs w:val="22"/>
        </w:rPr>
        <w:t xml:space="preserve">To transfer to Wayne State, you must have at least 24 transferable credits of previous college work and a minimum 2.5 cumulative GPA from all higher education institutions you have attended. If you have completed an associate degree, you may be admitted with a cumulative GPA of 2.0 or better. Visit </w:t>
      </w:r>
      <w:hyperlink r:id="rId23" w:anchor="transfer" w:history="1">
        <w:r w:rsidRPr="00631CF5">
          <w:rPr>
            <w:rStyle w:val="Hyperlink"/>
            <w:rFonts w:asciiTheme="minorHAnsi" w:hAnsiTheme="minorHAnsi" w:cstheme="minorHAnsi"/>
            <w:sz w:val="22"/>
            <w:szCs w:val="22"/>
          </w:rPr>
          <w:t>wayne.edu/apply</w:t>
        </w:r>
      </w:hyperlink>
      <w:r w:rsidRPr="00631CF5">
        <w:rPr>
          <w:rFonts w:asciiTheme="minorHAnsi" w:hAnsiTheme="minorHAnsi" w:cstheme="minorHAnsi"/>
          <w:sz w:val="22"/>
          <w:szCs w:val="22"/>
        </w:rPr>
        <w:t xml:space="preserve"> to complete the university application. </w:t>
      </w:r>
    </w:p>
    <w:p w14:paraId="251768B1" w14:textId="77777777" w:rsidR="00DD3688" w:rsidRPr="00B4394C" w:rsidRDefault="00DD3688" w:rsidP="00342030">
      <w:pPr>
        <w:rPr>
          <w:rFonts w:asciiTheme="minorHAnsi" w:hAnsiTheme="minorHAnsi" w:cstheme="minorHAnsi"/>
          <w:sz w:val="18"/>
          <w:szCs w:val="18"/>
        </w:rPr>
      </w:pPr>
    </w:p>
    <w:p w14:paraId="63AAF7AC" w14:textId="06689430" w:rsidR="00BF0A4B" w:rsidRPr="00B4394C" w:rsidRDefault="00DA2BFC" w:rsidP="0096298E">
      <w:pPr>
        <w:rPr>
          <w:rFonts w:asciiTheme="minorHAnsi" w:hAnsiTheme="minorHAnsi" w:cstheme="minorHAnsi"/>
          <w:b/>
          <w:i/>
          <w:sz w:val="18"/>
          <w:szCs w:val="18"/>
          <w:u w:val="single"/>
        </w:rPr>
      </w:pPr>
      <w:r w:rsidRPr="00B4394C">
        <w:rPr>
          <w:rFonts w:asciiTheme="minorHAnsi" w:hAnsiTheme="minorHAnsi" w:cstheme="minorHAnsi"/>
          <w:b/>
          <w:i/>
          <w:sz w:val="18"/>
          <w:szCs w:val="18"/>
          <w:u w:val="single"/>
        </w:rPr>
        <w:t>** This plan is for informational purposes only. The University reserves the right to update this plan at any time without notice**</w:t>
      </w:r>
      <w:r w:rsidR="004A6B2E" w:rsidRPr="00B4394C">
        <w:rPr>
          <w:rFonts w:asciiTheme="minorHAnsi" w:hAnsiTheme="minorHAnsi" w:cstheme="minorHAnsi"/>
          <w:b/>
          <w:i/>
          <w:sz w:val="18"/>
          <w:szCs w:val="18"/>
          <w:u w:val="single"/>
        </w:rPr>
        <w:t xml:space="preserve">   </w:t>
      </w:r>
    </w:p>
    <w:p w14:paraId="6273E304" w14:textId="77777777" w:rsidR="00B4394C" w:rsidRDefault="00B4394C" w:rsidP="0096298E">
      <w:pPr>
        <w:rPr>
          <w:rFonts w:asciiTheme="minorHAnsi" w:hAnsiTheme="minorHAnsi" w:cstheme="minorHAnsi"/>
          <w:b/>
          <w:i/>
          <w:sz w:val="18"/>
          <w:szCs w:val="18"/>
        </w:rPr>
      </w:pPr>
      <w:r w:rsidRPr="00B4394C">
        <w:rPr>
          <w:rFonts w:asciiTheme="minorHAnsi" w:hAnsiTheme="minorHAnsi" w:cstheme="minorHAnsi"/>
          <w:b/>
          <w:i/>
          <w:sz w:val="18"/>
          <w:szCs w:val="18"/>
        </w:rPr>
        <w:tab/>
      </w:r>
      <w:r w:rsidRPr="00B4394C">
        <w:rPr>
          <w:rFonts w:asciiTheme="minorHAnsi" w:hAnsiTheme="minorHAnsi" w:cstheme="minorHAnsi"/>
          <w:b/>
          <w:i/>
          <w:sz w:val="18"/>
          <w:szCs w:val="18"/>
        </w:rPr>
        <w:tab/>
      </w:r>
      <w:r w:rsidRPr="00B4394C">
        <w:rPr>
          <w:rFonts w:asciiTheme="minorHAnsi" w:hAnsiTheme="minorHAnsi" w:cstheme="minorHAnsi"/>
          <w:b/>
          <w:i/>
          <w:sz w:val="18"/>
          <w:szCs w:val="18"/>
        </w:rPr>
        <w:tab/>
      </w:r>
      <w:r w:rsidRPr="00B4394C">
        <w:rPr>
          <w:rFonts w:asciiTheme="minorHAnsi" w:hAnsiTheme="minorHAnsi" w:cstheme="minorHAnsi"/>
          <w:b/>
          <w:i/>
          <w:sz w:val="18"/>
          <w:szCs w:val="18"/>
        </w:rPr>
        <w:tab/>
      </w:r>
      <w:r w:rsidRPr="00B4394C">
        <w:rPr>
          <w:rFonts w:asciiTheme="minorHAnsi" w:hAnsiTheme="minorHAnsi" w:cstheme="minorHAnsi"/>
          <w:b/>
          <w:i/>
          <w:sz w:val="18"/>
          <w:szCs w:val="18"/>
        </w:rPr>
        <w:tab/>
      </w:r>
      <w:r w:rsidRPr="00B4394C">
        <w:rPr>
          <w:rFonts w:asciiTheme="minorHAnsi" w:hAnsiTheme="minorHAnsi" w:cstheme="minorHAnsi"/>
          <w:b/>
          <w:i/>
          <w:sz w:val="18"/>
          <w:szCs w:val="18"/>
        </w:rPr>
        <w:tab/>
      </w:r>
      <w:r w:rsidRPr="00B4394C">
        <w:rPr>
          <w:rFonts w:asciiTheme="minorHAnsi" w:hAnsiTheme="minorHAnsi" w:cstheme="minorHAnsi"/>
          <w:b/>
          <w:i/>
          <w:sz w:val="18"/>
          <w:szCs w:val="18"/>
        </w:rPr>
        <w:tab/>
      </w:r>
      <w:r w:rsidRPr="00B4394C">
        <w:rPr>
          <w:rFonts w:asciiTheme="minorHAnsi" w:hAnsiTheme="minorHAnsi" w:cstheme="minorHAnsi"/>
          <w:b/>
          <w:i/>
          <w:sz w:val="18"/>
          <w:szCs w:val="18"/>
        </w:rPr>
        <w:tab/>
      </w:r>
      <w:r w:rsidRPr="00B4394C">
        <w:rPr>
          <w:rFonts w:asciiTheme="minorHAnsi" w:hAnsiTheme="minorHAnsi" w:cstheme="minorHAnsi"/>
          <w:b/>
          <w:i/>
          <w:sz w:val="18"/>
          <w:szCs w:val="18"/>
        </w:rPr>
        <w:tab/>
      </w:r>
      <w:r w:rsidRPr="00B4394C">
        <w:rPr>
          <w:rFonts w:asciiTheme="minorHAnsi" w:hAnsiTheme="minorHAnsi" w:cstheme="minorHAnsi"/>
          <w:b/>
          <w:i/>
          <w:sz w:val="18"/>
          <w:szCs w:val="18"/>
        </w:rPr>
        <w:tab/>
      </w:r>
      <w:r w:rsidRPr="00B4394C">
        <w:rPr>
          <w:rFonts w:asciiTheme="minorHAnsi" w:hAnsiTheme="minorHAnsi" w:cstheme="minorHAnsi"/>
          <w:b/>
          <w:i/>
          <w:sz w:val="18"/>
          <w:szCs w:val="18"/>
        </w:rPr>
        <w:tab/>
      </w:r>
      <w:r w:rsidRPr="00B4394C">
        <w:rPr>
          <w:rFonts w:asciiTheme="minorHAnsi" w:hAnsiTheme="minorHAnsi" w:cstheme="minorHAnsi"/>
          <w:b/>
          <w:i/>
          <w:sz w:val="18"/>
          <w:szCs w:val="18"/>
        </w:rPr>
        <w:tab/>
      </w:r>
      <w:r w:rsidRPr="00B4394C">
        <w:rPr>
          <w:rFonts w:asciiTheme="minorHAnsi" w:hAnsiTheme="minorHAnsi" w:cstheme="minorHAnsi"/>
          <w:b/>
          <w:i/>
          <w:sz w:val="18"/>
          <w:szCs w:val="18"/>
        </w:rPr>
        <w:tab/>
        <w:t xml:space="preserve">                 </w:t>
      </w:r>
    </w:p>
    <w:p w14:paraId="691AA3DC" w14:textId="3E6BD01A" w:rsidR="00BF0A4B" w:rsidRPr="00B4394C" w:rsidRDefault="00281AF4" w:rsidP="00B4394C">
      <w:pPr>
        <w:ind w:left="9360" w:firstLine="720"/>
        <w:rPr>
          <w:rFonts w:asciiTheme="minorHAnsi" w:hAnsiTheme="minorHAnsi" w:cstheme="minorHAnsi"/>
          <w:b/>
          <w:i/>
          <w:sz w:val="18"/>
          <w:szCs w:val="18"/>
        </w:rPr>
      </w:pPr>
      <w:r>
        <w:rPr>
          <w:rFonts w:asciiTheme="minorHAnsi" w:hAnsiTheme="minorHAnsi" w:cstheme="minorHAnsi"/>
          <w:b/>
          <w:i/>
          <w:sz w:val="18"/>
          <w:szCs w:val="18"/>
        </w:rPr>
        <w:t>Oct. 2023</w:t>
      </w:r>
      <w:r w:rsidR="00B4394C" w:rsidRPr="00B4394C">
        <w:rPr>
          <w:rFonts w:asciiTheme="minorHAnsi" w:hAnsiTheme="minorHAnsi" w:cstheme="minorHAnsi"/>
          <w:b/>
          <w:i/>
          <w:sz w:val="18"/>
          <w:szCs w:val="18"/>
        </w:rPr>
        <w:t xml:space="preserve"> </w:t>
      </w:r>
    </w:p>
    <w:sectPr w:rsidR="00BF0A4B" w:rsidRPr="00B4394C" w:rsidSect="002A74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40A7D" w14:textId="77777777" w:rsidR="00EE77D7" w:rsidRDefault="00EE77D7" w:rsidP="00EE77D7">
      <w:r>
        <w:separator/>
      </w:r>
    </w:p>
  </w:endnote>
  <w:endnote w:type="continuationSeparator" w:id="0">
    <w:p w14:paraId="075FA1B7" w14:textId="77777777" w:rsidR="00EE77D7" w:rsidRDefault="00EE77D7" w:rsidP="00EE7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5C826" w14:textId="77777777" w:rsidR="00EE77D7" w:rsidRDefault="00EE77D7" w:rsidP="00EE77D7">
      <w:r>
        <w:separator/>
      </w:r>
    </w:p>
  </w:footnote>
  <w:footnote w:type="continuationSeparator" w:id="0">
    <w:p w14:paraId="143E237C" w14:textId="77777777" w:rsidR="00EE77D7" w:rsidRDefault="00EE77D7" w:rsidP="00EE7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946E6"/>
    <w:multiLevelType w:val="hybridMultilevel"/>
    <w:tmpl w:val="5F06C2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6815E5"/>
    <w:multiLevelType w:val="hybridMultilevel"/>
    <w:tmpl w:val="3E20E1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387016C"/>
    <w:multiLevelType w:val="multilevel"/>
    <w:tmpl w:val="9B6C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0D4E63"/>
    <w:multiLevelType w:val="hybridMultilevel"/>
    <w:tmpl w:val="17D47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E737FCF"/>
    <w:multiLevelType w:val="multilevel"/>
    <w:tmpl w:val="ED4A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132E30"/>
    <w:multiLevelType w:val="multilevel"/>
    <w:tmpl w:val="4BC63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AD240D"/>
    <w:multiLevelType w:val="hybridMultilevel"/>
    <w:tmpl w:val="92622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3654EE"/>
    <w:multiLevelType w:val="hybridMultilevel"/>
    <w:tmpl w:val="03960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EC3601"/>
    <w:multiLevelType w:val="hybridMultilevel"/>
    <w:tmpl w:val="E4D43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945743A"/>
    <w:multiLevelType w:val="multilevel"/>
    <w:tmpl w:val="56BC0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5990153">
    <w:abstractNumId w:val="3"/>
  </w:num>
  <w:num w:numId="2" w16cid:durableId="18775181">
    <w:abstractNumId w:val="8"/>
  </w:num>
  <w:num w:numId="3" w16cid:durableId="1450078691">
    <w:abstractNumId w:val="1"/>
  </w:num>
  <w:num w:numId="4" w16cid:durableId="1295333517">
    <w:abstractNumId w:val="0"/>
  </w:num>
  <w:num w:numId="5" w16cid:durableId="1354916929">
    <w:abstractNumId w:val="2"/>
  </w:num>
  <w:num w:numId="6" w16cid:durableId="54551986">
    <w:abstractNumId w:val="6"/>
  </w:num>
  <w:num w:numId="7" w16cid:durableId="1855925285">
    <w:abstractNumId w:val="7"/>
  </w:num>
  <w:num w:numId="8" w16cid:durableId="457918315">
    <w:abstractNumId w:val="4"/>
  </w:num>
  <w:num w:numId="9" w16cid:durableId="2037387976">
    <w:abstractNumId w:val="5"/>
  </w:num>
  <w:num w:numId="10" w16cid:durableId="933268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414"/>
    <w:rsid w:val="00012729"/>
    <w:rsid w:val="000D32C8"/>
    <w:rsid w:val="00122664"/>
    <w:rsid w:val="001C476F"/>
    <w:rsid w:val="001C6329"/>
    <w:rsid w:val="002812EB"/>
    <w:rsid w:val="00281AF4"/>
    <w:rsid w:val="002A7414"/>
    <w:rsid w:val="00342030"/>
    <w:rsid w:val="0035730A"/>
    <w:rsid w:val="00374A7B"/>
    <w:rsid w:val="00483643"/>
    <w:rsid w:val="004875B0"/>
    <w:rsid w:val="00492733"/>
    <w:rsid w:val="004A6B2E"/>
    <w:rsid w:val="004A6FCD"/>
    <w:rsid w:val="00573E4E"/>
    <w:rsid w:val="00631CF5"/>
    <w:rsid w:val="00667A1E"/>
    <w:rsid w:val="00697AE2"/>
    <w:rsid w:val="00757EF7"/>
    <w:rsid w:val="007C2917"/>
    <w:rsid w:val="00816F85"/>
    <w:rsid w:val="00820296"/>
    <w:rsid w:val="00855AED"/>
    <w:rsid w:val="00874B96"/>
    <w:rsid w:val="008C153D"/>
    <w:rsid w:val="008C1B3D"/>
    <w:rsid w:val="0096298E"/>
    <w:rsid w:val="0099054E"/>
    <w:rsid w:val="00A17DBB"/>
    <w:rsid w:val="00AE7841"/>
    <w:rsid w:val="00B4394C"/>
    <w:rsid w:val="00BE0F5F"/>
    <w:rsid w:val="00BF0A4B"/>
    <w:rsid w:val="00C145F5"/>
    <w:rsid w:val="00C34590"/>
    <w:rsid w:val="00C5404D"/>
    <w:rsid w:val="00C542F8"/>
    <w:rsid w:val="00C7362D"/>
    <w:rsid w:val="00C94B0C"/>
    <w:rsid w:val="00CE0414"/>
    <w:rsid w:val="00CF5831"/>
    <w:rsid w:val="00D57393"/>
    <w:rsid w:val="00D65183"/>
    <w:rsid w:val="00D762D0"/>
    <w:rsid w:val="00DA2A57"/>
    <w:rsid w:val="00DA2BFC"/>
    <w:rsid w:val="00DB30B0"/>
    <w:rsid w:val="00DD3688"/>
    <w:rsid w:val="00E556E1"/>
    <w:rsid w:val="00EE49D1"/>
    <w:rsid w:val="00EE77D7"/>
    <w:rsid w:val="00F5250D"/>
    <w:rsid w:val="00F625E6"/>
    <w:rsid w:val="00FD396C"/>
    <w:rsid w:val="00FF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BB1225"/>
  <w15:chartTrackingRefBased/>
  <w15:docId w15:val="{AEECACE8-F486-459F-A6F0-9105AABBE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6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A7414"/>
    <w:rPr>
      <w:color w:val="0000FF"/>
      <w:u w:val="single"/>
    </w:rPr>
  </w:style>
  <w:style w:type="paragraph" w:styleId="ListParagraph">
    <w:name w:val="List Paragraph"/>
    <w:basedOn w:val="Normal"/>
    <w:uiPriority w:val="34"/>
    <w:qFormat/>
    <w:rsid w:val="00C7362D"/>
    <w:pPr>
      <w:spacing w:after="160" w:line="259" w:lineRule="auto"/>
      <w:ind w:left="720"/>
      <w:contextualSpacing/>
    </w:pPr>
    <w:rPr>
      <w:rFonts w:asciiTheme="minorHAnsi" w:eastAsiaTheme="minorHAnsi" w:hAnsiTheme="minorHAnsi" w:cstheme="minorBidi"/>
      <w:sz w:val="22"/>
      <w:szCs w:val="22"/>
    </w:rPr>
  </w:style>
  <w:style w:type="table" w:styleId="GridTable4-Accent6">
    <w:name w:val="Grid Table 4 Accent 6"/>
    <w:basedOn w:val="TableNormal"/>
    <w:uiPriority w:val="49"/>
    <w:rsid w:val="00C7362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FollowedHyperlink">
    <w:name w:val="FollowedHyperlink"/>
    <w:basedOn w:val="DefaultParagraphFont"/>
    <w:uiPriority w:val="99"/>
    <w:semiHidden/>
    <w:unhideWhenUsed/>
    <w:rsid w:val="00C7362D"/>
    <w:rPr>
      <w:color w:val="954F72" w:themeColor="followedHyperlink"/>
      <w:u w:val="single"/>
    </w:rPr>
  </w:style>
  <w:style w:type="character" w:styleId="UnresolvedMention">
    <w:name w:val="Unresolved Mention"/>
    <w:basedOn w:val="DefaultParagraphFont"/>
    <w:uiPriority w:val="99"/>
    <w:semiHidden/>
    <w:unhideWhenUsed/>
    <w:rsid w:val="00C7362D"/>
    <w:rPr>
      <w:color w:val="605E5C"/>
      <w:shd w:val="clear" w:color="auto" w:fill="E1DFDD"/>
    </w:rPr>
  </w:style>
  <w:style w:type="paragraph" w:styleId="NormalWeb">
    <w:name w:val="Normal (Web)"/>
    <w:basedOn w:val="Normal"/>
    <w:uiPriority w:val="99"/>
    <w:unhideWhenUsed/>
    <w:rsid w:val="00342030"/>
    <w:pPr>
      <w:spacing w:before="100" w:beforeAutospacing="1" w:after="100" w:afterAutospacing="1"/>
    </w:pPr>
  </w:style>
  <w:style w:type="table" w:styleId="TableGrid">
    <w:name w:val="Table Grid"/>
    <w:basedOn w:val="TableNormal"/>
    <w:uiPriority w:val="39"/>
    <w:rsid w:val="00342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courseinline">
    <w:name w:val="sc_courseinline"/>
    <w:basedOn w:val="DefaultParagraphFont"/>
    <w:rsid w:val="00C94B0C"/>
  </w:style>
  <w:style w:type="character" w:styleId="Emphasis">
    <w:name w:val="Emphasis"/>
    <w:basedOn w:val="DefaultParagraphFont"/>
    <w:uiPriority w:val="20"/>
    <w:qFormat/>
    <w:rsid w:val="00C94B0C"/>
    <w:rPr>
      <w:i/>
      <w:iCs/>
    </w:rPr>
  </w:style>
  <w:style w:type="character" w:styleId="CommentReference">
    <w:name w:val="annotation reference"/>
    <w:basedOn w:val="DefaultParagraphFont"/>
    <w:uiPriority w:val="99"/>
    <w:semiHidden/>
    <w:unhideWhenUsed/>
    <w:rsid w:val="00C94B0C"/>
    <w:rPr>
      <w:sz w:val="16"/>
      <w:szCs w:val="16"/>
    </w:rPr>
  </w:style>
  <w:style w:type="paragraph" w:styleId="CommentText">
    <w:name w:val="annotation text"/>
    <w:basedOn w:val="Normal"/>
    <w:link w:val="CommentTextChar"/>
    <w:uiPriority w:val="99"/>
    <w:unhideWhenUsed/>
    <w:rsid w:val="00C94B0C"/>
    <w:rPr>
      <w:sz w:val="20"/>
      <w:szCs w:val="20"/>
    </w:rPr>
  </w:style>
  <w:style w:type="character" w:customStyle="1" w:styleId="CommentTextChar">
    <w:name w:val="Comment Text Char"/>
    <w:basedOn w:val="DefaultParagraphFont"/>
    <w:link w:val="CommentText"/>
    <w:uiPriority w:val="99"/>
    <w:rsid w:val="00C94B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4B0C"/>
    <w:rPr>
      <w:b/>
      <w:bCs/>
    </w:rPr>
  </w:style>
  <w:style w:type="character" w:customStyle="1" w:styleId="CommentSubjectChar">
    <w:name w:val="Comment Subject Char"/>
    <w:basedOn w:val="CommentTextChar"/>
    <w:link w:val="CommentSubject"/>
    <w:uiPriority w:val="99"/>
    <w:semiHidden/>
    <w:rsid w:val="00C94B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94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B0C"/>
    <w:rPr>
      <w:rFonts w:ascii="Segoe UI" w:eastAsia="Times New Roman" w:hAnsi="Segoe UI" w:cs="Segoe UI"/>
      <w:sz w:val="18"/>
      <w:szCs w:val="18"/>
    </w:rPr>
  </w:style>
  <w:style w:type="paragraph" w:styleId="Header">
    <w:name w:val="header"/>
    <w:basedOn w:val="Normal"/>
    <w:link w:val="HeaderChar"/>
    <w:uiPriority w:val="99"/>
    <w:unhideWhenUsed/>
    <w:rsid w:val="00EE77D7"/>
    <w:pPr>
      <w:tabs>
        <w:tab w:val="center" w:pos="4680"/>
        <w:tab w:val="right" w:pos="9360"/>
      </w:tabs>
    </w:pPr>
  </w:style>
  <w:style w:type="character" w:customStyle="1" w:styleId="HeaderChar">
    <w:name w:val="Header Char"/>
    <w:basedOn w:val="DefaultParagraphFont"/>
    <w:link w:val="Header"/>
    <w:uiPriority w:val="99"/>
    <w:rsid w:val="00EE77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77D7"/>
    <w:pPr>
      <w:tabs>
        <w:tab w:val="center" w:pos="4680"/>
        <w:tab w:val="right" w:pos="9360"/>
      </w:tabs>
    </w:pPr>
  </w:style>
  <w:style w:type="character" w:customStyle="1" w:styleId="FooterChar">
    <w:name w:val="Footer Char"/>
    <w:basedOn w:val="DefaultParagraphFont"/>
    <w:link w:val="Footer"/>
    <w:uiPriority w:val="99"/>
    <w:rsid w:val="00EE77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02104">
      <w:bodyDiv w:val="1"/>
      <w:marLeft w:val="0"/>
      <w:marRight w:val="0"/>
      <w:marTop w:val="0"/>
      <w:marBottom w:val="0"/>
      <w:divBdr>
        <w:top w:val="none" w:sz="0" w:space="0" w:color="auto"/>
        <w:left w:val="none" w:sz="0" w:space="0" w:color="auto"/>
        <w:bottom w:val="none" w:sz="0" w:space="0" w:color="auto"/>
        <w:right w:val="none" w:sz="0" w:space="0" w:color="auto"/>
      </w:divBdr>
    </w:div>
    <w:div w:id="408430680">
      <w:bodyDiv w:val="1"/>
      <w:marLeft w:val="0"/>
      <w:marRight w:val="0"/>
      <w:marTop w:val="0"/>
      <w:marBottom w:val="0"/>
      <w:divBdr>
        <w:top w:val="none" w:sz="0" w:space="0" w:color="auto"/>
        <w:left w:val="none" w:sz="0" w:space="0" w:color="auto"/>
        <w:bottom w:val="none" w:sz="0" w:space="0" w:color="auto"/>
        <w:right w:val="none" w:sz="0" w:space="0" w:color="auto"/>
      </w:divBdr>
    </w:div>
    <w:div w:id="979728198">
      <w:bodyDiv w:val="1"/>
      <w:marLeft w:val="0"/>
      <w:marRight w:val="0"/>
      <w:marTop w:val="0"/>
      <w:marBottom w:val="0"/>
      <w:divBdr>
        <w:top w:val="none" w:sz="0" w:space="0" w:color="auto"/>
        <w:left w:val="none" w:sz="0" w:space="0" w:color="auto"/>
        <w:bottom w:val="none" w:sz="0" w:space="0" w:color="auto"/>
        <w:right w:val="none" w:sz="0" w:space="0" w:color="auto"/>
      </w:divBdr>
    </w:div>
    <w:div w:id="1082262155">
      <w:bodyDiv w:val="1"/>
      <w:marLeft w:val="0"/>
      <w:marRight w:val="0"/>
      <w:marTop w:val="0"/>
      <w:marBottom w:val="0"/>
      <w:divBdr>
        <w:top w:val="none" w:sz="0" w:space="0" w:color="auto"/>
        <w:left w:val="none" w:sz="0" w:space="0" w:color="auto"/>
        <w:bottom w:val="none" w:sz="0" w:space="0" w:color="auto"/>
        <w:right w:val="none" w:sz="0" w:space="0" w:color="auto"/>
      </w:divBdr>
    </w:div>
    <w:div w:id="1134516923">
      <w:bodyDiv w:val="1"/>
      <w:marLeft w:val="0"/>
      <w:marRight w:val="0"/>
      <w:marTop w:val="0"/>
      <w:marBottom w:val="0"/>
      <w:divBdr>
        <w:top w:val="none" w:sz="0" w:space="0" w:color="auto"/>
        <w:left w:val="none" w:sz="0" w:space="0" w:color="auto"/>
        <w:bottom w:val="none" w:sz="0" w:space="0" w:color="auto"/>
        <w:right w:val="none" w:sz="0" w:space="0" w:color="auto"/>
      </w:divBdr>
    </w:div>
    <w:div w:id="203379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ulletins.wayne.edu/search/?P=PSY%201010" TargetMode="External"/><Relationship Id="rId18" Type="http://schemas.openxmlformats.org/officeDocument/2006/relationships/hyperlink" Target="https://wayne.edu/transfer" TargetMode="External"/><Relationship Id="rId3" Type="http://schemas.openxmlformats.org/officeDocument/2006/relationships/customXml" Target="../customXml/item3.xml"/><Relationship Id="rId21" Type="http://schemas.openxmlformats.org/officeDocument/2006/relationships/hyperlink" Target="https://wayne.edu/transfercredit/equivalency"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transfer@wayne.ed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las.wayne.edu/psychology/students/advising" TargetMode="External"/><Relationship Id="rId20" Type="http://schemas.openxmlformats.org/officeDocument/2006/relationships/hyperlink" Target="https://wayne.edu/transfer/pathway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tars.wayne.edu" TargetMode="External"/><Relationship Id="rId23" Type="http://schemas.openxmlformats.org/officeDocument/2006/relationships/hyperlink" Target="https://wayne.edu/apply" TargetMode="External"/><Relationship Id="rId10" Type="http://schemas.openxmlformats.org/officeDocument/2006/relationships/endnotes" Target="endnotes.xml"/><Relationship Id="rId19" Type="http://schemas.openxmlformats.org/officeDocument/2006/relationships/hyperlink" Target="https://wayne.edu/transfer/tes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las.wayne.edu/psychology/students/advising/information-meeting" TargetMode="External"/><Relationship Id="rId22" Type="http://schemas.openxmlformats.org/officeDocument/2006/relationships/hyperlink" Target="https://www.macomb.edu/admissions-aid/transfer-opportunities/michigan-transfer-agree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C3EA91CB461C498223CB7FD2495201" ma:contentTypeVersion="15" ma:contentTypeDescription="Create a new document." ma:contentTypeScope="" ma:versionID="2056b6829976c4818cabc6fc0fa4357a">
  <xsd:schema xmlns:xsd="http://www.w3.org/2001/XMLSchema" xmlns:xs="http://www.w3.org/2001/XMLSchema" xmlns:p="http://schemas.microsoft.com/office/2006/metadata/properties" xmlns:ns3="1d5d0d69-0daa-4972-a727-83717d6dcfc9" xmlns:ns4="2a99220f-7d23-448d-b4a1-9ad510cdcf94" targetNamespace="http://schemas.microsoft.com/office/2006/metadata/properties" ma:root="true" ma:fieldsID="f5ddf619550dee6014afc2539a563307" ns3:_="" ns4:_="">
    <xsd:import namespace="1d5d0d69-0daa-4972-a727-83717d6dcfc9"/>
    <xsd:import namespace="2a99220f-7d23-448d-b4a1-9ad510cdcf9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d0d69-0daa-4972-a727-83717d6dc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99220f-7d23-448d-b4a1-9ad510cdcf9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1d5d0d69-0daa-4972-a727-83717d6dcf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FA90FD-D120-4CC6-8CBA-E63A0EB65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d0d69-0daa-4972-a727-83717d6dcfc9"/>
    <ds:schemaRef ds:uri="2a99220f-7d23-448d-b4a1-9ad510cdc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DEA6EC-D83E-4199-9F71-E3A0CD118894}">
  <ds:schemaRefs>
    <ds:schemaRef ds:uri="http://schemas.openxmlformats.org/officeDocument/2006/bibliography"/>
  </ds:schemaRefs>
</ds:datastoreItem>
</file>

<file path=customXml/itemProps3.xml><?xml version="1.0" encoding="utf-8"?>
<ds:datastoreItem xmlns:ds="http://schemas.openxmlformats.org/officeDocument/2006/customXml" ds:itemID="{3FD693ED-581A-4791-903D-7313D1C7E658}">
  <ds:schemaRefs>
    <ds:schemaRef ds:uri="http://schemas.openxmlformats.org/package/2006/metadata/core-properties"/>
    <ds:schemaRef ds:uri="http://purl.org/dc/dcmitype/"/>
    <ds:schemaRef ds:uri="1d5d0d69-0daa-4972-a727-83717d6dcfc9"/>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2a99220f-7d23-448d-b4a1-9ad510cdcf94"/>
    <ds:schemaRef ds:uri="http://purl.org/dc/elements/1.1/"/>
  </ds:schemaRefs>
</ds:datastoreItem>
</file>

<file path=customXml/itemProps4.xml><?xml version="1.0" encoding="utf-8"?>
<ds:datastoreItem xmlns:ds="http://schemas.openxmlformats.org/officeDocument/2006/customXml" ds:itemID="{BC2AE3F1-5FA4-4353-AD35-DADC3064BE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974</Words>
  <Characters>5554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Ranae Hamama</dc:creator>
  <cp:keywords/>
  <dc:description/>
  <cp:lastModifiedBy>Zoe Makhool</cp:lastModifiedBy>
  <cp:revision>2</cp:revision>
  <cp:lastPrinted>2023-01-30T16:44:00Z</cp:lastPrinted>
  <dcterms:created xsi:type="dcterms:W3CDTF">2023-10-17T13:29:00Z</dcterms:created>
  <dcterms:modified xsi:type="dcterms:W3CDTF">2023-10-17T13:29:00Z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9c2dce59-9fa1-47da-a858-c76e9843d7c9</vt:lpwstr>
  </property>
  <property fmtid="{D5CDD505-2E9C-101B-9397-08002B2CF9AE}" pid="3" name="ContentTypeId">
    <vt:lpwstr>0x01010041C3EA91CB461C498223CB7FD2495201</vt:lpwstr>
  </property>
</Properties>
</file>