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2FD" w:rsidRPr="00E67126" w:rsidRDefault="00485971" w:rsidP="00FB1057">
      <w:pPr>
        <w:ind w:left="720" w:firstLine="720"/>
        <w:rPr>
          <w:rFonts w:ascii="Stone Sans Bold" w:hAnsi="Stone Sans Bold"/>
          <w:sz w:val="22"/>
          <w:szCs w:val="22"/>
        </w:rPr>
      </w:pPr>
      <w:r>
        <w:rPr>
          <w:rFonts w:ascii="Stone Sans Bold" w:hAnsi="Stone Sans Bold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C900320" wp14:editId="4BD4CA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6348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4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402FD" w:rsidRPr="00E67126">
        <w:rPr>
          <w:rFonts w:ascii="Stone Sans Bold" w:hAnsi="Stone Sans Bold"/>
          <w:sz w:val="22"/>
          <w:szCs w:val="22"/>
        </w:rPr>
        <w:t xml:space="preserve">Transfer Plan for </w:t>
      </w:r>
      <w:r w:rsidR="006D1A7E" w:rsidRPr="00E67126">
        <w:rPr>
          <w:rFonts w:ascii="Stone Sans Bold" w:hAnsi="Stone Sans Bold"/>
          <w:sz w:val="22"/>
          <w:szCs w:val="22"/>
        </w:rPr>
        <w:t>Macomb Community College</w:t>
      </w:r>
    </w:p>
    <w:p w:rsidR="007068C5" w:rsidRPr="00E67126" w:rsidRDefault="007068C5" w:rsidP="007068C5">
      <w:pPr>
        <w:ind w:left="720" w:firstLine="720"/>
        <w:rPr>
          <w:rFonts w:ascii="Stone Sans Bold" w:hAnsi="Stone Sans Bold"/>
          <w:b/>
          <w:sz w:val="22"/>
          <w:szCs w:val="22"/>
        </w:rPr>
      </w:pPr>
      <w:r>
        <w:rPr>
          <w:rFonts w:ascii="Stone Sans Bold" w:hAnsi="Stone Sans Bold"/>
          <w:b/>
          <w:sz w:val="22"/>
          <w:szCs w:val="22"/>
        </w:rPr>
        <w:t xml:space="preserve">Neuroscience </w:t>
      </w:r>
      <w:r w:rsidRPr="00E67126">
        <w:rPr>
          <w:rFonts w:ascii="Stone Sans Bold" w:hAnsi="Stone Sans Bold"/>
          <w:b/>
          <w:sz w:val="22"/>
          <w:szCs w:val="22"/>
        </w:rPr>
        <w:t>— B.S. Degree</w:t>
      </w:r>
    </w:p>
    <w:p w:rsidR="009402FD" w:rsidRDefault="00C25A56" w:rsidP="00FB1057">
      <w:pPr>
        <w:ind w:left="720" w:firstLine="720"/>
        <w:rPr>
          <w:rFonts w:ascii="Stone Sans Bold" w:hAnsi="Stone Sans Bold"/>
          <w:sz w:val="22"/>
          <w:szCs w:val="22"/>
        </w:rPr>
      </w:pPr>
      <w:r w:rsidRPr="00E67126">
        <w:rPr>
          <w:rFonts w:ascii="Stone Sans Bold" w:hAnsi="Stone Sans Bold"/>
          <w:sz w:val="22"/>
          <w:szCs w:val="22"/>
        </w:rPr>
        <w:t xml:space="preserve">College of </w:t>
      </w:r>
      <w:r w:rsidR="00E14C6D" w:rsidRPr="00E67126">
        <w:rPr>
          <w:rFonts w:ascii="Stone Sans Bold" w:hAnsi="Stone Sans Bold"/>
          <w:sz w:val="22"/>
          <w:szCs w:val="22"/>
        </w:rPr>
        <w:t>Liberal Arts and</w:t>
      </w:r>
      <w:r w:rsidRPr="00E67126">
        <w:rPr>
          <w:rFonts w:ascii="Stone Sans Bold" w:hAnsi="Stone Sans Bold"/>
          <w:sz w:val="22"/>
          <w:szCs w:val="22"/>
        </w:rPr>
        <w:t xml:space="preserve"> Sciences</w:t>
      </w:r>
    </w:p>
    <w:p w:rsidR="00366B98" w:rsidRDefault="005A4C5A" w:rsidP="00FB1057">
      <w:pPr>
        <w:ind w:left="720" w:firstLine="720"/>
        <w:rPr>
          <w:rFonts w:ascii="Stone Sans Bold" w:hAnsi="Stone Sans Bold"/>
          <w:sz w:val="22"/>
          <w:szCs w:val="22"/>
        </w:rPr>
      </w:pPr>
      <w:hyperlink r:id="rId9" w:history="1">
        <w:r w:rsidR="00366B98" w:rsidRPr="00366B98">
          <w:rPr>
            <w:rStyle w:val="Hyperlink"/>
            <w:rFonts w:ascii="Stone Sans Bold" w:hAnsi="Stone Sans Bold"/>
            <w:sz w:val="22"/>
            <w:szCs w:val="22"/>
          </w:rPr>
          <w:t>clas.wayne.edu/neuroscience</w:t>
        </w:r>
      </w:hyperlink>
    </w:p>
    <w:p w:rsidR="00366B98" w:rsidRPr="00E67126" w:rsidRDefault="00366B98" w:rsidP="00FB1057">
      <w:pPr>
        <w:ind w:left="720" w:firstLine="720"/>
        <w:rPr>
          <w:rFonts w:ascii="Stone Sans Bold" w:hAnsi="Stone Sans Bold"/>
          <w:sz w:val="22"/>
          <w:szCs w:val="22"/>
        </w:rPr>
      </w:pPr>
    </w:p>
    <w:p w:rsidR="00DB1C9F" w:rsidRDefault="00DB1C9F" w:rsidP="00DB1C9F">
      <w:pPr>
        <w:rPr>
          <w:rFonts w:asciiTheme="minorHAnsi" w:hAnsiTheme="minorHAnsi" w:cstheme="minorHAnsi"/>
          <w:sz w:val="22"/>
          <w:szCs w:val="22"/>
        </w:rPr>
      </w:pPr>
      <w:r w:rsidRPr="00C31F5F">
        <w:rPr>
          <w:rFonts w:asciiTheme="minorHAnsi" w:hAnsiTheme="minorHAnsi"/>
          <w:sz w:val="22"/>
          <w:szCs w:val="22"/>
        </w:rPr>
        <w:t xml:space="preserve">This transfer plan will help guide you in making the transition from community college to Wayne State University. </w:t>
      </w:r>
      <w:r w:rsidRPr="00AB5875">
        <w:rPr>
          <w:rFonts w:asciiTheme="minorHAnsi" w:hAnsiTheme="minorHAnsi" w:cstheme="minorHAnsi"/>
          <w:sz w:val="22"/>
          <w:szCs w:val="22"/>
          <w:highlight w:val="yellow"/>
          <w:u w:val="single"/>
        </w:rPr>
        <w:t xml:space="preserve">WSU </w:t>
      </w:r>
      <w:r w:rsidRPr="00AB5875">
        <w:rPr>
          <w:rStyle w:val="Strong"/>
          <w:rFonts w:asciiTheme="minorHAnsi" w:hAnsiTheme="minorHAnsi" w:cstheme="minorHAnsi"/>
          <w:sz w:val="22"/>
          <w:szCs w:val="22"/>
          <w:highlight w:val="yellow"/>
          <w:u w:val="single"/>
        </w:rPr>
        <w:t>strongly </w:t>
      </w:r>
      <w:r w:rsidRPr="00AB5875">
        <w:rPr>
          <w:rFonts w:asciiTheme="minorHAnsi" w:hAnsiTheme="minorHAnsi" w:cstheme="minorHAnsi"/>
          <w:sz w:val="22"/>
          <w:szCs w:val="22"/>
          <w:highlight w:val="yellow"/>
          <w:u w:val="single"/>
        </w:rPr>
        <w:t>recommend that all transfer students to meet with a WSU advisor to ensure you are taking the correct courses before transferring</w:t>
      </w:r>
      <w:r>
        <w:rPr>
          <w:rFonts w:asciiTheme="minorHAnsi" w:hAnsiTheme="minorHAnsi" w:cstheme="minorHAnsi"/>
          <w:sz w:val="22"/>
          <w:szCs w:val="22"/>
        </w:rPr>
        <w:t xml:space="preserve">. Here </w:t>
      </w:r>
      <w:proofErr w:type="gramStart"/>
      <w:r>
        <w:rPr>
          <w:rFonts w:asciiTheme="minorHAnsi" w:hAnsiTheme="minorHAnsi" w:cstheme="minorHAnsi"/>
          <w:sz w:val="22"/>
          <w:szCs w:val="22"/>
        </w:rPr>
        <w:t>are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the advisor contact information to set up an appointment:</w:t>
      </w:r>
    </w:p>
    <w:p w:rsidR="00DB1C9F" w:rsidRDefault="00DB1C9F" w:rsidP="00DB1C9F">
      <w:pPr>
        <w:rPr>
          <w:rFonts w:asciiTheme="minorHAnsi" w:hAnsiTheme="minorHAnsi" w:cstheme="minorHAnsi"/>
          <w:sz w:val="22"/>
          <w:szCs w:val="22"/>
        </w:rPr>
      </w:pPr>
    </w:p>
    <w:p w:rsidR="00DB1C9F" w:rsidRPr="00DB1C9F" w:rsidRDefault="00DB1C9F" w:rsidP="00DB1C9F">
      <w:pPr>
        <w:shd w:val="clear" w:color="auto" w:fill="FFFFFF"/>
        <w:jc w:val="center"/>
        <w:textAlignment w:val="baseline"/>
        <w:rPr>
          <w:rFonts w:ascii="Calibri" w:hAnsi="Calibri" w:cs="Calibri"/>
          <w:color w:val="000000"/>
          <w:sz w:val="22"/>
        </w:rPr>
      </w:pPr>
      <w:r w:rsidRPr="00DB1C9F">
        <w:rPr>
          <w:rFonts w:ascii="Calibri" w:hAnsi="Calibri" w:cs="Calibri"/>
          <w:color w:val="000000"/>
          <w:sz w:val="22"/>
        </w:rPr>
        <w:t xml:space="preserve">Nora </w:t>
      </w:r>
      <w:proofErr w:type="spellStart"/>
      <w:r w:rsidRPr="00DB1C9F">
        <w:rPr>
          <w:rFonts w:ascii="Calibri" w:hAnsi="Calibri" w:cs="Calibri"/>
          <w:color w:val="000000"/>
          <w:sz w:val="22"/>
        </w:rPr>
        <w:t>Alhussainy</w:t>
      </w:r>
      <w:proofErr w:type="spellEnd"/>
      <w:r w:rsidRPr="00DB1C9F">
        <w:rPr>
          <w:rFonts w:ascii="Calibri" w:hAnsi="Calibri" w:cs="Calibri"/>
          <w:color w:val="000000"/>
          <w:sz w:val="22"/>
        </w:rPr>
        <w:t>, cj2925@wayne.edu, 313-577-6831</w:t>
      </w:r>
    </w:p>
    <w:p w:rsidR="00DB1C9F" w:rsidRPr="00DB1C9F" w:rsidRDefault="00DB1C9F" w:rsidP="00DB1C9F">
      <w:pPr>
        <w:shd w:val="clear" w:color="auto" w:fill="FFFFFF"/>
        <w:jc w:val="center"/>
        <w:textAlignment w:val="baseline"/>
        <w:rPr>
          <w:rFonts w:ascii="Calibri" w:hAnsi="Calibri" w:cs="Calibri"/>
          <w:color w:val="000000"/>
          <w:sz w:val="22"/>
        </w:rPr>
      </w:pPr>
      <w:r w:rsidRPr="00DB1C9F">
        <w:rPr>
          <w:rFonts w:ascii="Calibri" w:hAnsi="Calibri" w:cs="Calibri"/>
          <w:color w:val="000000"/>
          <w:sz w:val="22"/>
        </w:rPr>
        <w:t>Antoinette Cunningham, fv0926@wayne.edu, 313-577-0185</w:t>
      </w:r>
    </w:p>
    <w:p w:rsidR="00DB1C9F" w:rsidRPr="00DB1C9F" w:rsidRDefault="00DB1C9F" w:rsidP="00DB1C9F">
      <w:pPr>
        <w:shd w:val="clear" w:color="auto" w:fill="FFFFFF"/>
        <w:jc w:val="center"/>
        <w:textAlignment w:val="baseline"/>
        <w:rPr>
          <w:rFonts w:ascii="Calibri" w:hAnsi="Calibri" w:cs="Calibri"/>
          <w:color w:val="000000"/>
          <w:sz w:val="22"/>
        </w:rPr>
      </w:pPr>
      <w:r w:rsidRPr="00DB1C9F">
        <w:rPr>
          <w:rFonts w:ascii="Calibri" w:hAnsi="Calibri" w:cs="Calibri"/>
          <w:color w:val="000000"/>
          <w:sz w:val="22"/>
        </w:rPr>
        <w:t>Kimberly Hunter, khunter@wayne.edu, 313-577-0601</w:t>
      </w:r>
    </w:p>
    <w:p w:rsidR="00DB1C9F" w:rsidRPr="00DB1C9F" w:rsidRDefault="00DB1C9F" w:rsidP="00DB1C9F">
      <w:pPr>
        <w:shd w:val="clear" w:color="auto" w:fill="FFFFFF"/>
        <w:jc w:val="center"/>
        <w:textAlignment w:val="baseline"/>
        <w:rPr>
          <w:rFonts w:ascii="Calibri" w:hAnsi="Calibri" w:cs="Calibri"/>
          <w:color w:val="000000"/>
          <w:sz w:val="22"/>
        </w:rPr>
      </w:pPr>
      <w:r w:rsidRPr="00DB1C9F">
        <w:rPr>
          <w:rFonts w:ascii="Calibri" w:hAnsi="Calibri" w:cs="Calibri"/>
          <w:color w:val="000000"/>
          <w:sz w:val="22"/>
        </w:rPr>
        <w:t>Rebecca Russell, rrussell@wayne.edu, 313-577-2296</w:t>
      </w:r>
    </w:p>
    <w:p w:rsidR="00EB6FE2" w:rsidRPr="00DB1C9F" w:rsidRDefault="00EB6FE2" w:rsidP="00DB1C9F">
      <w:pPr>
        <w:rPr>
          <w:rFonts w:asciiTheme="minorHAnsi" w:hAnsiTheme="minorHAnsi"/>
          <w:sz w:val="22"/>
          <w:szCs w:val="22"/>
        </w:rPr>
      </w:pPr>
    </w:p>
    <w:p w:rsidR="00EB6FE2" w:rsidRPr="00C31F5F" w:rsidRDefault="00EB6FE2" w:rsidP="00FB1057">
      <w:pPr>
        <w:rPr>
          <w:rFonts w:asciiTheme="minorHAnsi" w:hAnsiTheme="minorHAnsi"/>
          <w:sz w:val="22"/>
          <w:szCs w:val="22"/>
        </w:rPr>
      </w:pPr>
      <w:r w:rsidRPr="00C31F5F">
        <w:rPr>
          <w:rFonts w:asciiTheme="minorHAnsi" w:hAnsiTheme="minorHAnsi"/>
          <w:sz w:val="22"/>
          <w:szCs w:val="22"/>
        </w:rPr>
        <w:t xml:space="preserve">One of the main areas of focus for transfer students is the WSU </w:t>
      </w:r>
      <w:r w:rsidRPr="00C31F5F">
        <w:rPr>
          <w:rFonts w:asciiTheme="minorHAnsi" w:hAnsiTheme="minorHAnsi"/>
          <w:b/>
          <w:sz w:val="22"/>
          <w:szCs w:val="22"/>
        </w:rPr>
        <w:t>General Education Requirements.</w:t>
      </w:r>
      <w:r w:rsidRPr="00C31F5F">
        <w:rPr>
          <w:rFonts w:asciiTheme="minorHAnsi" w:hAnsiTheme="minorHAnsi"/>
          <w:sz w:val="22"/>
          <w:szCs w:val="22"/>
        </w:rPr>
        <w:t xml:space="preserve"> These are classes in addition to courses within your major that are required to ensure fundamental skills and a well-rounded education. There are </w:t>
      </w:r>
      <w:r w:rsidR="00024467">
        <w:rPr>
          <w:rFonts w:asciiTheme="minorHAnsi" w:hAnsiTheme="minorHAnsi"/>
          <w:sz w:val="22"/>
          <w:szCs w:val="22"/>
        </w:rPr>
        <w:t>two</w:t>
      </w:r>
      <w:r w:rsidRPr="00C31F5F">
        <w:rPr>
          <w:rFonts w:asciiTheme="minorHAnsi" w:hAnsiTheme="minorHAnsi"/>
          <w:sz w:val="22"/>
          <w:szCs w:val="22"/>
        </w:rPr>
        <w:t xml:space="preserve"> ways that transfer students can meet these requirements:</w:t>
      </w:r>
    </w:p>
    <w:p w:rsidR="00EB6FE2" w:rsidRDefault="00EB6FE2" w:rsidP="00FB1057">
      <w:pPr>
        <w:rPr>
          <w:rFonts w:asciiTheme="minorHAnsi" w:hAnsiTheme="minorHAnsi"/>
          <w:b/>
          <w:szCs w:val="22"/>
          <w:u w:val="single"/>
        </w:rPr>
      </w:pPr>
    </w:p>
    <w:p w:rsidR="00EB6FE2" w:rsidRPr="00AC731D" w:rsidRDefault="00EB6FE2" w:rsidP="00FB1057">
      <w:pPr>
        <w:rPr>
          <w:rFonts w:asciiTheme="minorHAnsi" w:hAnsiTheme="minorHAnsi"/>
          <w:b/>
          <w:szCs w:val="22"/>
          <w:u w:val="single"/>
        </w:rPr>
      </w:pPr>
      <w:r w:rsidRPr="00AC731D">
        <w:rPr>
          <w:rFonts w:asciiTheme="minorHAnsi" w:hAnsiTheme="minorHAnsi"/>
          <w:b/>
          <w:szCs w:val="22"/>
          <w:u w:val="single"/>
        </w:rPr>
        <w:t>Michigan Transfer Agreement (MTA)</w:t>
      </w:r>
      <w:r w:rsidR="004970F6">
        <w:rPr>
          <w:rFonts w:asciiTheme="minorHAnsi" w:hAnsiTheme="minorHAnsi"/>
          <w:b/>
          <w:szCs w:val="22"/>
          <w:u w:val="single"/>
        </w:rPr>
        <w:t xml:space="preserve"> </w:t>
      </w:r>
    </w:p>
    <w:p w:rsidR="00EB6FE2" w:rsidRPr="00C31F5F" w:rsidRDefault="00EB6FE2" w:rsidP="00FB1057">
      <w:pPr>
        <w:rPr>
          <w:rFonts w:asciiTheme="minorHAnsi" w:hAnsiTheme="minorHAnsi"/>
          <w:sz w:val="22"/>
          <w:szCs w:val="22"/>
        </w:rPr>
      </w:pPr>
      <w:r w:rsidRPr="00C31F5F">
        <w:rPr>
          <w:rFonts w:asciiTheme="minorHAnsi" w:hAnsiTheme="minorHAnsi"/>
          <w:sz w:val="22"/>
          <w:szCs w:val="22"/>
        </w:rPr>
        <w:t xml:space="preserve">A student whose community college transcript is endorsed as "MTA satisfied" has completed WSU's General Education Requirements. See here for specific MTA information and courses that qualify for MTA: </w:t>
      </w:r>
      <w:hyperlink r:id="rId10" w:history="1">
        <w:r w:rsidRPr="00C31F5F">
          <w:rPr>
            <w:rStyle w:val="Hyperlink"/>
            <w:rFonts w:asciiTheme="minorHAnsi" w:hAnsiTheme="minorHAnsi"/>
            <w:sz w:val="22"/>
            <w:szCs w:val="22"/>
          </w:rPr>
          <w:t>http://www.macomb.edu/resources/transfer-articulation/attachments/mta-macrao-course-list.pdf</w:t>
        </w:r>
      </w:hyperlink>
    </w:p>
    <w:p w:rsidR="00EB6FE2" w:rsidRPr="00DB1C9F" w:rsidRDefault="00EB6FE2" w:rsidP="00DB1C9F">
      <w:pPr>
        <w:rPr>
          <w:rFonts w:asciiTheme="minorHAnsi" w:hAnsiTheme="minorHAnsi"/>
          <w:b/>
          <w:szCs w:val="22"/>
          <w:u w:val="single"/>
        </w:rPr>
      </w:pPr>
    </w:p>
    <w:p w:rsidR="00DB1C9F" w:rsidRPr="00B84DCA" w:rsidRDefault="00DB1C9F" w:rsidP="00DB1C9F">
      <w:pPr>
        <w:rPr>
          <w:rFonts w:asciiTheme="minorHAnsi" w:hAnsiTheme="minorHAnsi"/>
          <w:b/>
          <w:u w:val="single"/>
        </w:rPr>
      </w:pPr>
      <w:r w:rsidRPr="00B84DCA">
        <w:rPr>
          <w:rFonts w:asciiTheme="minorHAnsi" w:hAnsiTheme="minorHAnsi"/>
          <w:b/>
          <w:u w:val="single"/>
        </w:rPr>
        <w:t>Direct Course Equivalencies for e</w:t>
      </w:r>
      <w:r>
        <w:rPr>
          <w:rFonts w:asciiTheme="minorHAnsi" w:hAnsiTheme="minorHAnsi"/>
          <w:b/>
          <w:u w:val="single"/>
        </w:rPr>
        <w:t>ach category</w:t>
      </w:r>
    </w:p>
    <w:p w:rsidR="00DB1C9F" w:rsidRPr="00C31F5F" w:rsidRDefault="00DB1C9F" w:rsidP="00DB1C9F">
      <w:pPr>
        <w:pStyle w:val="ListParagraph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C31F5F">
        <w:rPr>
          <w:rFonts w:asciiTheme="minorHAnsi" w:hAnsiTheme="minorHAnsi"/>
          <w:sz w:val="22"/>
          <w:szCs w:val="22"/>
        </w:rPr>
        <w:t>If you do not have an MTA endorsement, you can transfer the courses below to meet each requirement.</w:t>
      </w:r>
    </w:p>
    <w:p w:rsidR="00DB1C9F" w:rsidRPr="00C31F5F" w:rsidRDefault="00DB1C9F" w:rsidP="00DB1C9F">
      <w:pPr>
        <w:pStyle w:val="ListParagraph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C31F5F">
        <w:rPr>
          <w:rFonts w:asciiTheme="minorHAnsi" w:hAnsiTheme="minorHAnsi"/>
          <w:sz w:val="22"/>
          <w:szCs w:val="22"/>
        </w:rPr>
        <w:t xml:space="preserve">Choose </w:t>
      </w:r>
      <w:r w:rsidRPr="00C31F5F">
        <w:rPr>
          <w:rFonts w:asciiTheme="minorHAnsi" w:hAnsiTheme="minorHAnsi"/>
          <w:b/>
          <w:sz w:val="22"/>
          <w:szCs w:val="22"/>
        </w:rPr>
        <w:t>one</w:t>
      </w:r>
      <w:r w:rsidRPr="00C31F5F">
        <w:rPr>
          <w:rFonts w:asciiTheme="minorHAnsi" w:hAnsiTheme="minorHAnsi"/>
          <w:sz w:val="22"/>
          <w:szCs w:val="22"/>
        </w:rPr>
        <w:t xml:space="preserve"> from each category </w:t>
      </w:r>
      <w:r w:rsidRPr="00C31F5F">
        <w:rPr>
          <w:rFonts w:asciiTheme="minorHAnsi" w:hAnsiTheme="minorHAnsi"/>
          <w:b/>
          <w:sz w:val="22"/>
          <w:szCs w:val="22"/>
        </w:rPr>
        <w:t>except</w:t>
      </w:r>
      <w:r w:rsidRPr="00C31F5F">
        <w:rPr>
          <w:rFonts w:asciiTheme="minorHAnsi" w:hAnsiTheme="minorHAnsi"/>
          <w:sz w:val="22"/>
          <w:szCs w:val="22"/>
        </w:rPr>
        <w:t xml:space="preserve"> for the Natural Scientific Inquiry, which requires </w:t>
      </w:r>
      <w:r w:rsidRPr="00C31F5F">
        <w:rPr>
          <w:rFonts w:asciiTheme="minorHAnsi" w:hAnsiTheme="minorHAnsi"/>
          <w:b/>
          <w:sz w:val="22"/>
          <w:szCs w:val="22"/>
        </w:rPr>
        <w:t>two</w:t>
      </w:r>
      <w:r w:rsidRPr="00C31F5F">
        <w:rPr>
          <w:rFonts w:asciiTheme="minorHAnsi" w:hAnsiTheme="minorHAnsi"/>
          <w:sz w:val="22"/>
          <w:szCs w:val="22"/>
        </w:rPr>
        <w:t xml:space="preserve"> courses.</w:t>
      </w:r>
    </w:p>
    <w:p w:rsidR="00DB1C9F" w:rsidRDefault="00DB1C9F" w:rsidP="00DB1C9F">
      <w:pPr>
        <w:pStyle w:val="ListParagraph"/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C31F5F">
        <w:rPr>
          <w:rFonts w:asciiTheme="minorHAnsi" w:hAnsiTheme="minorHAnsi" w:cs="Arial"/>
          <w:sz w:val="22"/>
          <w:szCs w:val="22"/>
        </w:rPr>
        <w:t xml:space="preserve">Courses with an </w:t>
      </w:r>
      <w:r w:rsidRPr="00C31F5F">
        <w:rPr>
          <w:rFonts w:asciiTheme="minorHAnsi" w:hAnsiTheme="minorHAnsi" w:cs="Arial"/>
          <w:b/>
          <w:sz w:val="22"/>
          <w:szCs w:val="22"/>
        </w:rPr>
        <w:t>asterisk (*)</w:t>
      </w:r>
      <w:r w:rsidRPr="00C31F5F">
        <w:rPr>
          <w:rFonts w:asciiTheme="minorHAnsi" w:hAnsiTheme="minorHAnsi" w:cs="Arial"/>
          <w:sz w:val="22"/>
          <w:szCs w:val="22"/>
        </w:rPr>
        <w:t xml:space="preserve"> fall under more than one category, but these courses will fulfill only </w:t>
      </w:r>
      <w:r w:rsidRPr="00C31F5F">
        <w:rPr>
          <w:rFonts w:asciiTheme="minorHAnsi" w:hAnsiTheme="minorHAnsi" w:cs="Arial"/>
          <w:sz w:val="22"/>
          <w:szCs w:val="22"/>
          <w:u w:val="single"/>
        </w:rPr>
        <w:t>one</w:t>
      </w:r>
      <w:r w:rsidRPr="00C31F5F">
        <w:rPr>
          <w:rFonts w:asciiTheme="minorHAnsi" w:hAnsiTheme="minorHAnsi" w:cs="Arial"/>
          <w:sz w:val="22"/>
          <w:szCs w:val="22"/>
        </w:rPr>
        <w:t xml:space="preserve"> category that would benefit the student most.</w:t>
      </w:r>
    </w:p>
    <w:p w:rsidR="00DB1C9F" w:rsidRPr="000F439B" w:rsidRDefault="00DB1C9F" w:rsidP="00DB1C9F">
      <w:pPr>
        <w:pStyle w:val="ListParagraph"/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3F003F">
        <w:rPr>
          <w:rFonts w:asciiTheme="minorHAnsi" w:hAnsiTheme="minorHAnsi" w:cs="Arial"/>
          <w:b/>
          <w:sz w:val="22"/>
          <w:szCs w:val="22"/>
        </w:rPr>
        <w:t xml:space="preserve">Bolded </w:t>
      </w:r>
      <w:r w:rsidRPr="00A80156">
        <w:rPr>
          <w:rFonts w:asciiTheme="minorHAnsi" w:hAnsiTheme="minorHAnsi" w:cs="Arial"/>
          <w:sz w:val="22"/>
          <w:szCs w:val="22"/>
        </w:rPr>
        <w:t>courses are part of the major requirements for this degree. See under Major Requirements on page 2.</w:t>
      </w:r>
    </w:p>
    <w:p w:rsidR="00FB1057" w:rsidRPr="00F91DE6" w:rsidRDefault="00FB1057" w:rsidP="00FB1057">
      <w:pPr>
        <w:pStyle w:val="ListParagraph"/>
        <w:ind w:left="360"/>
        <w:rPr>
          <w:rFonts w:asciiTheme="minorHAnsi" w:hAnsiTheme="minorHAnsi" w:cs="Arial"/>
          <w:sz w:val="22"/>
          <w:szCs w:val="22"/>
        </w:rPr>
      </w:pPr>
    </w:p>
    <w:tbl>
      <w:tblPr>
        <w:tblW w:w="110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4"/>
        <w:gridCol w:w="5577"/>
      </w:tblGrid>
      <w:tr w:rsidR="00DB1C9F" w:rsidTr="00AE397D">
        <w:trPr>
          <w:trHeight w:val="283"/>
        </w:trPr>
        <w:tc>
          <w:tcPr>
            <w:tcW w:w="5434" w:type="dxa"/>
          </w:tcPr>
          <w:p w:rsidR="00DB1C9F" w:rsidRDefault="00DB1C9F" w:rsidP="00AE397D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Basic Composition (BC)</w:t>
            </w:r>
          </w:p>
        </w:tc>
        <w:tc>
          <w:tcPr>
            <w:tcW w:w="5577" w:type="dxa"/>
          </w:tcPr>
          <w:p w:rsidR="00DB1C9F" w:rsidRDefault="00DB1C9F" w:rsidP="00AE397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ENGL 1180, 1210</w:t>
            </w:r>
          </w:p>
        </w:tc>
      </w:tr>
      <w:tr w:rsidR="00DB1C9F" w:rsidTr="00AE397D">
        <w:trPr>
          <w:trHeight w:val="433"/>
        </w:trPr>
        <w:tc>
          <w:tcPr>
            <w:tcW w:w="5434" w:type="dxa"/>
          </w:tcPr>
          <w:p w:rsidR="00DB1C9F" w:rsidRDefault="00DB1C9F" w:rsidP="00AE397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Intermediate Composition (IC)</w:t>
            </w:r>
          </w:p>
        </w:tc>
        <w:tc>
          <w:tcPr>
            <w:tcW w:w="5577" w:type="dxa"/>
          </w:tcPr>
          <w:p w:rsidR="00DB1C9F" w:rsidRDefault="00DB1C9F" w:rsidP="00AE397D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ENGL 1190, BCOM 2050 or 2070</w:t>
            </w:r>
          </w:p>
        </w:tc>
      </w:tr>
      <w:tr w:rsidR="00DB1C9F" w:rsidTr="00AE397D">
        <w:trPr>
          <w:trHeight w:val="283"/>
        </w:trPr>
        <w:tc>
          <w:tcPr>
            <w:tcW w:w="5434" w:type="dxa"/>
          </w:tcPr>
          <w:p w:rsidR="00DB1C9F" w:rsidRDefault="00DB1C9F" w:rsidP="00AE397D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Oral Communication (OC)</w:t>
            </w:r>
          </w:p>
        </w:tc>
        <w:tc>
          <w:tcPr>
            <w:tcW w:w="5577" w:type="dxa"/>
          </w:tcPr>
          <w:p w:rsidR="00DB1C9F" w:rsidRDefault="00DB1C9F" w:rsidP="00AE397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SPCH 1060</w:t>
            </w:r>
          </w:p>
        </w:tc>
      </w:tr>
      <w:tr w:rsidR="00DB1C9F" w:rsidTr="00AE397D">
        <w:trPr>
          <w:trHeight w:val="354"/>
        </w:trPr>
        <w:tc>
          <w:tcPr>
            <w:tcW w:w="5434" w:type="dxa"/>
          </w:tcPr>
          <w:p w:rsidR="00DB1C9F" w:rsidRDefault="00DB1C9F" w:rsidP="00AE397D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Quantitative Experience (QE)</w:t>
            </w:r>
          </w:p>
        </w:tc>
        <w:tc>
          <w:tcPr>
            <w:tcW w:w="5577" w:type="dxa"/>
          </w:tcPr>
          <w:p w:rsidR="00DB1C9F" w:rsidRDefault="00DB1C9F" w:rsidP="00AE397D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 xml:space="preserve">MATH 1280, 1290, </w:t>
            </w:r>
            <w:r w:rsidRPr="00F849B2">
              <w:rPr>
                <w:b/>
                <w:sz w:val="20"/>
              </w:rPr>
              <w:t>1340</w:t>
            </w:r>
            <w:r>
              <w:rPr>
                <w:sz w:val="20"/>
              </w:rPr>
              <w:t xml:space="preserve">, 1360, </w:t>
            </w:r>
            <w:r w:rsidRPr="00F849B2">
              <w:rPr>
                <w:b/>
                <w:sz w:val="20"/>
              </w:rPr>
              <w:t>1465, 1760, 1770</w:t>
            </w:r>
          </w:p>
        </w:tc>
      </w:tr>
      <w:tr w:rsidR="00DB1C9F" w:rsidTr="00AE397D">
        <w:trPr>
          <w:trHeight w:val="423"/>
        </w:trPr>
        <w:tc>
          <w:tcPr>
            <w:tcW w:w="5434" w:type="dxa"/>
          </w:tcPr>
          <w:p w:rsidR="00DB1C9F" w:rsidRDefault="00DB1C9F" w:rsidP="00AE397D">
            <w:pPr>
              <w:pStyle w:val="TableParagraph"/>
              <w:spacing w:before="92"/>
              <w:rPr>
                <w:b/>
                <w:sz w:val="20"/>
              </w:rPr>
            </w:pPr>
            <w:r>
              <w:rPr>
                <w:b/>
                <w:sz w:val="20"/>
              </w:rPr>
              <w:t>Civic Literacy (CIV)</w:t>
            </w:r>
          </w:p>
        </w:tc>
        <w:tc>
          <w:tcPr>
            <w:tcW w:w="5577" w:type="dxa"/>
          </w:tcPr>
          <w:p w:rsidR="00DB1C9F" w:rsidRDefault="00DB1C9F" w:rsidP="00AE397D">
            <w:pPr>
              <w:pStyle w:val="TableParagraph"/>
              <w:spacing w:before="92"/>
              <w:rPr>
                <w:sz w:val="20"/>
              </w:rPr>
            </w:pPr>
            <w:r>
              <w:rPr>
                <w:sz w:val="20"/>
              </w:rPr>
              <w:t>HIST 2100*, 2200*, 2360*, POLS 1000*</w:t>
            </w:r>
          </w:p>
        </w:tc>
      </w:tr>
      <w:tr w:rsidR="00DB1C9F" w:rsidTr="00AE397D">
        <w:trPr>
          <w:trHeight w:val="799"/>
        </w:trPr>
        <w:tc>
          <w:tcPr>
            <w:tcW w:w="5434" w:type="dxa"/>
          </w:tcPr>
          <w:p w:rsidR="00DB1C9F" w:rsidRDefault="00DB1C9F" w:rsidP="00AE397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B1C9F" w:rsidRDefault="00DB1C9F" w:rsidP="00AE397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Global Learning Inquiry (GL)</w:t>
            </w:r>
          </w:p>
        </w:tc>
        <w:tc>
          <w:tcPr>
            <w:tcW w:w="5577" w:type="dxa"/>
          </w:tcPr>
          <w:p w:rsidR="00DB1C9F" w:rsidRDefault="00DB1C9F" w:rsidP="00AE397D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ARAB 2460, FREN 2460, GRMN 2460, HIST 1500*, 1700*, 2520*, 2650, INTL 2000*, 2010, 2300, 2800, ITAL 2460, MUSC 1030*,</w:t>
            </w:r>
          </w:p>
          <w:p w:rsidR="00DB1C9F" w:rsidRDefault="00DB1C9F" w:rsidP="00AE397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1040*, SPAN 2460</w:t>
            </w:r>
          </w:p>
        </w:tc>
      </w:tr>
      <w:tr w:rsidR="00DB1C9F" w:rsidTr="00AE397D">
        <w:trPr>
          <w:trHeight w:val="787"/>
        </w:trPr>
        <w:tc>
          <w:tcPr>
            <w:tcW w:w="5434" w:type="dxa"/>
          </w:tcPr>
          <w:p w:rsidR="00DB1C9F" w:rsidRDefault="00DB1C9F" w:rsidP="00AE397D">
            <w:pPr>
              <w:pStyle w:val="TableParagraph"/>
              <w:spacing w:before="83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Natural Scientific Inquiry (NSI) - Choose 2</w:t>
            </w:r>
          </w:p>
          <w:p w:rsidR="00DB1C9F" w:rsidRDefault="00DB1C9F" w:rsidP="00AE397D">
            <w:pPr>
              <w:pStyle w:val="TableParagraph"/>
              <w:ind w:right="114"/>
              <w:rPr>
                <w:sz w:val="16"/>
              </w:rPr>
            </w:pPr>
            <w:r>
              <w:rPr>
                <w:sz w:val="16"/>
                <w:u w:val="single"/>
              </w:rPr>
              <w:t>Note</w:t>
            </w:r>
            <w:r>
              <w:rPr>
                <w:sz w:val="16"/>
              </w:rPr>
              <w:t xml:space="preserve">: One of the two required NSI courses must contain a laboratory section (See the courses that are </w:t>
            </w:r>
            <w:r>
              <w:rPr>
                <w:sz w:val="16"/>
                <w:u w:val="single"/>
              </w:rPr>
              <w:t>underlined</w:t>
            </w:r>
            <w:r>
              <w:rPr>
                <w:sz w:val="16"/>
              </w:rPr>
              <w:t>).</w:t>
            </w:r>
          </w:p>
        </w:tc>
        <w:tc>
          <w:tcPr>
            <w:tcW w:w="5577" w:type="dxa"/>
          </w:tcPr>
          <w:p w:rsidR="00DB1C9F" w:rsidRDefault="00DB1C9F" w:rsidP="00AE397D">
            <w:pPr>
              <w:pStyle w:val="TableParagraph"/>
              <w:spacing w:before="35" w:line="243" w:lineRule="exact"/>
              <w:rPr>
                <w:sz w:val="20"/>
              </w:rPr>
            </w:pPr>
            <w:r>
              <w:rPr>
                <w:sz w:val="20"/>
              </w:rPr>
              <w:t xml:space="preserve">ANTH 1200, ASTR 1030 + 1040, BIOL </w:t>
            </w:r>
            <w:r w:rsidRPr="00F849B2">
              <w:rPr>
                <w:b/>
                <w:sz w:val="20"/>
                <w:u w:val="single"/>
              </w:rPr>
              <w:t>1000</w:t>
            </w:r>
            <w:r>
              <w:rPr>
                <w:sz w:val="20"/>
              </w:rPr>
              <w:t xml:space="preserve">, </w:t>
            </w:r>
            <w:r w:rsidRPr="00F849B2">
              <w:rPr>
                <w:b/>
                <w:sz w:val="20"/>
                <w:u w:val="single"/>
              </w:rPr>
              <w:t>1010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u w:val="single"/>
              </w:rPr>
              <w:t>1310</w:t>
            </w:r>
            <w:r>
              <w:rPr>
                <w:sz w:val="20"/>
              </w:rPr>
              <w:t xml:space="preserve">, 1400, </w:t>
            </w:r>
            <w:r w:rsidRPr="00F849B2">
              <w:rPr>
                <w:b/>
                <w:sz w:val="20"/>
                <w:u w:val="single"/>
              </w:rPr>
              <w:t>2400</w:t>
            </w:r>
            <w:r>
              <w:rPr>
                <w:sz w:val="20"/>
              </w:rPr>
              <w:t>,</w:t>
            </w:r>
          </w:p>
          <w:p w:rsidR="00DB1C9F" w:rsidRDefault="00DB1C9F" w:rsidP="00AE397D">
            <w:pPr>
              <w:pStyle w:val="TableParagraph"/>
              <w:ind w:right="203"/>
              <w:rPr>
                <w:sz w:val="20"/>
              </w:rPr>
            </w:pPr>
            <w:r>
              <w:rPr>
                <w:sz w:val="20"/>
                <w:u w:val="single"/>
              </w:rPr>
              <w:t>2730</w:t>
            </w:r>
            <w:r>
              <w:rPr>
                <w:sz w:val="20"/>
              </w:rPr>
              <w:t xml:space="preserve">, CHEM </w:t>
            </w:r>
            <w:r>
              <w:rPr>
                <w:sz w:val="20"/>
                <w:u w:val="single"/>
              </w:rPr>
              <w:t>1000, 1050</w:t>
            </w:r>
            <w:r>
              <w:rPr>
                <w:sz w:val="20"/>
              </w:rPr>
              <w:t xml:space="preserve">, </w:t>
            </w:r>
            <w:r w:rsidRPr="00F849B2">
              <w:rPr>
                <w:b/>
                <w:sz w:val="20"/>
                <w:u w:val="single"/>
              </w:rPr>
              <w:t>1170</w:t>
            </w:r>
            <w:r>
              <w:rPr>
                <w:sz w:val="20"/>
              </w:rPr>
              <w:t xml:space="preserve">, ENVS 1050, </w:t>
            </w:r>
            <w:r>
              <w:rPr>
                <w:sz w:val="20"/>
                <w:u w:val="single"/>
              </w:rPr>
              <w:t>ESCI 1210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u w:val="single"/>
              </w:rPr>
              <w:t>GEOL 1140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u w:val="single"/>
              </w:rPr>
              <w:t>PHSA 1050</w:t>
            </w:r>
            <w:r>
              <w:rPr>
                <w:sz w:val="20"/>
              </w:rPr>
              <w:t xml:space="preserve">, </w:t>
            </w:r>
            <w:r w:rsidRPr="00F849B2">
              <w:rPr>
                <w:b/>
                <w:sz w:val="20"/>
                <w:u w:val="single"/>
              </w:rPr>
              <w:t>PHYS 1180</w:t>
            </w:r>
            <w:r>
              <w:rPr>
                <w:sz w:val="20"/>
              </w:rPr>
              <w:t xml:space="preserve">, </w:t>
            </w:r>
            <w:r w:rsidRPr="00F849B2">
              <w:rPr>
                <w:b/>
                <w:sz w:val="20"/>
                <w:u w:val="single"/>
              </w:rPr>
              <w:t>2220</w:t>
            </w:r>
            <w:r>
              <w:rPr>
                <w:sz w:val="20"/>
              </w:rPr>
              <w:t>, PSYC 1010</w:t>
            </w:r>
          </w:p>
        </w:tc>
      </w:tr>
      <w:tr w:rsidR="00DB1C9F" w:rsidTr="00AE397D">
        <w:trPr>
          <w:trHeight w:val="764"/>
        </w:trPr>
        <w:tc>
          <w:tcPr>
            <w:tcW w:w="5434" w:type="dxa"/>
          </w:tcPr>
          <w:p w:rsidR="00DB1C9F" w:rsidRDefault="00DB1C9F" w:rsidP="00AE397D">
            <w:pPr>
              <w:pStyle w:val="TableParagraph"/>
              <w:ind w:left="0"/>
              <w:rPr>
                <w:b/>
                <w:sz w:val="20"/>
              </w:rPr>
            </w:pPr>
          </w:p>
          <w:p w:rsidR="00DB1C9F" w:rsidRDefault="00DB1C9F" w:rsidP="00AE397D">
            <w:pPr>
              <w:pStyle w:val="TableParagraph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  <w:t>Cultural Inquiry (CI)</w:t>
            </w:r>
          </w:p>
        </w:tc>
        <w:tc>
          <w:tcPr>
            <w:tcW w:w="5577" w:type="dxa"/>
          </w:tcPr>
          <w:p w:rsidR="00DB1C9F" w:rsidRDefault="00DB1C9F" w:rsidP="00AE397D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>ARTT 1620, 2650, 2660, ENGL 1730, 2410, 2510, 2520, 2600, 2610,</w:t>
            </w:r>
          </w:p>
          <w:p w:rsidR="00DB1C9F" w:rsidRDefault="00DB1C9F" w:rsidP="00AE39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2810, 2850, HIST 2330, HUMN 1210, 1250, 1300, 1460, 1473, 1476, 1700, 1750, 2000, MUSC 1030*, 1040*, PHIL 2010, 2100, 2120</w:t>
            </w:r>
          </w:p>
        </w:tc>
      </w:tr>
      <w:tr w:rsidR="00DB1C9F" w:rsidTr="00AE397D">
        <w:trPr>
          <w:trHeight w:val="723"/>
        </w:trPr>
        <w:tc>
          <w:tcPr>
            <w:tcW w:w="5434" w:type="dxa"/>
          </w:tcPr>
          <w:p w:rsidR="00DB1C9F" w:rsidRDefault="00DB1C9F" w:rsidP="00AE397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DB1C9F" w:rsidRDefault="00DB1C9F" w:rsidP="00AE39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Social Inquiry (SI)</w:t>
            </w:r>
          </w:p>
        </w:tc>
        <w:tc>
          <w:tcPr>
            <w:tcW w:w="5577" w:type="dxa"/>
          </w:tcPr>
          <w:p w:rsidR="00DB1C9F" w:rsidRDefault="00DB1C9F" w:rsidP="00AE397D">
            <w:pPr>
              <w:pStyle w:val="TableParagraph"/>
              <w:spacing w:before="1" w:line="240" w:lineRule="atLeast"/>
              <w:ind w:right="88"/>
              <w:rPr>
                <w:sz w:val="20"/>
              </w:rPr>
            </w:pPr>
            <w:r>
              <w:rPr>
                <w:sz w:val="20"/>
              </w:rPr>
              <w:t xml:space="preserve">ANTH 1000, </w:t>
            </w:r>
            <w:proofErr w:type="gramStart"/>
            <w:r>
              <w:rPr>
                <w:sz w:val="20"/>
              </w:rPr>
              <w:t>1100,ECON</w:t>
            </w:r>
            <w:proofErr w:type="gramEnd"/>
            <w:r>
              <w:rPr>
                <w:sz w:val="20"/>
              </w:rPr>
              <w:t xml:space="preserve"> 1160, 1170, GEOG 2000, HIST 1500*, 1600, 1700*, 2000, 2100*, 2200*, 2360*, 2420*, 2520*, POLS 1000*, SOCY 1010, 1100*</w:t>
            </w:r>
          </w:p>
        </w:tc>
      </w:tr>
      <w:tr w:rsidR="00DB1C9F" w:rsidTr="00AE397D">
        <w:trPr>
          <w:trHeight w:val="345"/>
        </w:trPr>
        <w:tc>
          <w:tcPr>
            <w:tcW w:w="5434" w:type="dxa"/>
          </w:tcPr>
          <w:p w:rsidR="00DB1C9F" w:rsidRDefault="00DB1C9F" w:rsidP="00AE397D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Diversity, Equity and Inclusion Inquiry (DEI)</w:t>
            </w:r>
          </w:p>
        </w:tc>
        <w:tc>
          <w:tcPr>
            <w:tcW w:w="5577" w:type="dxa"/>
          </w:tcPr>
          <w:p w:rsidR="00DB1C9F" w:rsidRDefault="00DB1C9F" w:rsidP="00AE397D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HUMN 1270, INTL 2000*, SOCY 1100*, 1210, 2550</w:t>
            </w:r>
          </w:p>
        </w:tc>
      </w:tr>
    </w:tbl>
    <w:p w:rsidR="00DB1C9F" w:rsidRDefault="00DB1C9F" w:rsidP="00EB6FE2">
      <w:pPr>
        <w:rPr>
          <w:rFonts w:asciiTheme="minorHAnsi" w:hAnsiTheme="minorHAnsi" w:cs="Arial"/>
          <w:b/>
          <w:u w:val="single"/>
        </w:rPr>
      </w:pPr>
    </w:p>
    <w:p w:rsidR="00DB1C9F" w:rsidRDefault="00DB1C9F" w:rsidP="00DB1C9F">
      <w:pPr>
        <w:rPr>
          <w:rFonts w:asciiTheme="minorHAnsi" w:hAnsiTheme="minorHAnsi"/>
          <w:sz w:val="22"/>
          <w:szCs w:val="22"/>
        </w:rPr>
      </w:pPr>
    </w:p>
    <w:p w:rsidR="00DB1C9F" w:rsidRPr="000F439B" w:rsidRDefault="00DB1C9F" w:rsidP="00DB1C9F">
      <w:pPr>
        <w:rPr>
          <w:rFonts w:asciiTheme="minorHAnsi" w:hAnsiTheme="minorHAnsi"/>
          <w:color w:val="0000FF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lastRenderedPageBreak/>
        <w:t>In addition to completing WSU’s general education requirements, s</w:t>
      </w:r>
      <w:r w:rsidRPr="008B542A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tudents must fulfill requirements for</w:t>
      </w:r>
      <w: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the college/major of interest below (</w:t>
      </w:r>
      <w:r w:rsidRPr="00EF2EC6">
        <w:rPr>
          <w:rFonts w:asciiTheme="minorHAnsi" w:hAnsiTheme="minorHAnsi"/>
          <w:sz w:val="22"/>
          <w:szCs w:val="22"/>
          <w:highlight w:val="yellow"/>
        </w:rPr>
        <w:t>no more than 64 credits from a two-year school will apply toward a Wayne State University degree</w:t>
      </w:r>
      <w:r>
        <w:rPr>
          <w:rFonts w:asciiTheme="minorHAnsi" w:hAnsiTheme="minorHAnsi"/>
          <w:sz w:val="22"/>
          <w:szCs w:val="22"/>
        </w:rPr>
        <w:t>):</w:t>
      </w:r>
    </w:p>
    <w:p w:rsidR="00DB1C9F" w:rsidRDefault="00DB1C9F" w:rsidP="00EB6FE2">
      <w:pPr>
        <w:rPr>
          <w:rFonts w:asciiTheme="minorHAnsi" w:hAnsiTheme="minorHAnsi" w:cs="Arial"/>
          <w:b/>
          <w:u w:val="single"/>
        </w:rPr>
      </w:pPr>
    </w:p>
    <w:p w:rsidR="00EB6FE2" w:rsidRDefault="00EB6FE2" w:rsidP="00EB6FE2">
      <w:pPr>
        <w:rPr>
          <w:rFonts w:asciiTheme="minorHAnsi" w:hAnsiTheme="minorHAnsi" w:cs="Arial"/>
          <w:b/>
          <w:u w:val="single"/>
        </w:rPr>
      </w:pPr>
      <w:r w:rsidRPr="00B84DCA">
        <w:rPr>
          <w:rFonts w:asciiTheme="minorHAnsi" w:hAnsiTheme="minorHAnsi" w:cs="Arial"/>
          <w:b/>
          <w:u w:val="single"/>
        </w:rPr>
        <w:t>College of Liberal Arts and Sciences Requirements</w:t>
      </w:r>
    </w:p>
    <w:p w:rsidR="00EB6FE2" w:rsidRPr="00B84DCA" w:rsidRDefault="00EB6FE2" w:rsidP="00EB6FE2">
      <w:pPr>
        <w:rPr>
          <w:rFonts w:asciiTheme="minorHAnsi" w:hAnsiTheme="minorHAnsi" w:cs="Arial"/>
          <w:b/>
          <w:u w:val="single"/>
        </w:rPr>
      </w:pPr>
    </w:p>
    <w:tbl>
      <w:tblPr>
        <w:tblStyle w:val="TableGrid"/>
        <w:tblW w:w="11164" w:type="dxa"/>
        <w:tblInd w:w="-113" w:type="dxa"/>
        <w:tblLook w:val="04A0" w:firstRow="1" w:lastRow="0" w:firstColumn="1" w:lastColumn="0" w:noHBand="0" w:noVBand="1"/>
      </w:tblPr>
      <w:tblGrid>
        <w:gridCol w:w="5582"/>
        <w:gridCol w:w="5582"/>
      </w:tblGrid>
      <w:tr w:rsidR="00EB6FE2" w:rsidTr="005F3AF7">
        <w:trPr>
          <w:trHeight w:val="575"/>
        </w:trPr>
        <w:tc>
          <w:tcPr>
            <w:tcW w:w="5582" w:type="dxa"/>
          </w:tcPr>
          <w:p w:rsidR="00EB6FE2" w:rsidRDefault="00EB6FE2" w:rsidP="003310B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Must complete a minor</w:t>
            </w:r>
          </w:p>
        </w:tc>
        <w:tc>
          <w:tcPr>
            <w:tcW w:w="5582" w:type="dxa"/>
          </w:tcPr>
          <w:p w:rsidR="00EB6FE2" w:rsidRDefault="00EB6FE2" w:rsidP="003310B6">
            <w:pPr>
              <w:rPr>
                <w:rFonts w:asciiTheme="minorHAnsi" w:hAnsiTheme="minorHAnsi"/>
                <w:sz w:val="20"/>
                <w:szCs w:val="20"/>
              </w:rPr>
            </w:pPr>
            <w:r w:rsidRPr="00F75E5F">
              <w:rPr>
                <w:rFonts w:asciiTheme="minorHAnsi" w:hAnsiTheme="minorHAnsi" w:cstheme="minorHAnsi"/>
                <w:color w:val="0A0A0A"/>
                <w:sz w:val="20"/>
                <w:szCs w:val="20"/>
                <w:shd w:val="clear" w:color="auto" w:fill="FFFFFF"/>
              </w:rPr>
              <w:t xml:space="preserve">For guidance, </w:t>
            </w:r>
            <w:r>
              <w:rPr>
                <w:rFonts w:asciiTheme="minorHAnsi" w:hAnsiTheme="minorHAnsi" w:cstheme="minorHAnsi"/>
                <w:color w:val="0A0A0A"/>
                <w:sz w:val="20"/>
                <w:szCs w:val="20"/>
                <w:shd w:val="clear" w:color="auto" w:fill="FFFFFF"/>
              </w:rPr>
              <w:t xml:space="preserve">please </w:t>
            </w:r>
            <w:r w:rsidRPr="00F75E5F">
              <w:rPr>
                <w:rFonts w:asciiTheme="minorHAnsi" w:hAnsiTheme="minorHAnsi" w:cstheme="minorHAnsi"/>
                <w:color w:val="0A0A0A"/>
                <w:sz w:val="20"/>
                <w:szCs w:val="20"/>
                <w:shd w:val="clear" w:color="auto" w:fill="FFFFFF"/>
              </w:rPr>
              <w:t>see a WSU advisor for the minor</w:t>
            </w:r>
            <w:r>
              <w:rPr>
                <w:rFonts w:asciiTheme="minorHAnsi" w:hAnsiTheme="minorHAnsi" w:cstheme="minorHAnsi"/>
                <w:color w:val="0A0A0A"/>
                <w:sz w:val="20"/>
                <w:szCs w:val="20"/>
                <w:shd w:val="clear" w:color="auto" w:fill="FFFFFF"/>
              </w:rPr>
              <w:t xml:space="preserve"> you are interested in. Call 313-577-2487 to schedule an appointment.</w:t>
            </w:r>
          </w:p>
        </w:tc>
      </w:tr>
      <w:tr w:rsidR="00EB6FE2" w:rsidTr="005F3AF7">
        <w:trPr>
          <w:trHeight w:val="530"/>
        </w:trPr>
        <w:tc>
          <w:tcPr>
            <w:tcW w:w="5582" w:type="dxa"/>
          </w:tcPr>
          <w:p w:rsidR="00EB6FE2" w:rsidRDefault="00EB6FE2" w:rsidP="003310B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Two semesters of a single foreign language</w:t>
            </w:r>
          </w:p>
        </w:tc>
        <w:tc>
          <w:tcPr>
            <w:tcW w:w="5582" w:type="dxa"/>
          </w:tcPr>
          <w:p w:rsidR="00EB6FE2" w:rsidRDefault="00EB6FE2" w:rsidP="003310B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ARAB 1260/1270, </w:t>
            </w:r>
            <w:r w:rsidRPr="006D1A7E">
              <w:rPr>
                <w:rFonts w:asciiTheme="minorHAnsi" w:hAnsiTheme="minorHAnsi" w:cs="Arial"/>
                <w:sz w:val="20"/>
                <w:szCs w:val="20"/>
              </w:rPr>
              <w:t xml:space="preserve">FREN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1260/1270, </w:t>
            </w:r>
            <w:r w:rsidRPr="006D1A7E">
              <w:rPr>
                <w:rFonts w:asciiTheme="minorHAnsi" w:hAnsiTheme="minorHAnsi" w:cs="Arial"/>
                <w:sz w:val="20"/>
                <w:szCs w:val="20"/>
              </w:rPr>
              <w:t>GRMN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1260/1270, </w:t>
            </w:r>
            <w:r w:rsidRPr="006D1A7E">
              <w:rPr>
                <w:rFonts w:asciiTheme="minorHAnsi" w:hAnsiTheme="minorHAnsi" w:cs="Arial"/>
                <w:sz w:val="20"/>
                <w:szCs w:val="20"/>
              </w:rPr>
              <w:t xml:space="preserve">ITAL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1260/1270, </w:t>
            </w:r>
            <w:r w:rsidRPr="006D1A7E">
              <w:rPr>
                <w:rFonts w:asciiTheme="minorHAnsi" w:hAnsiTheme="minorHAnsi" w:cs="Arial"/>
                <w:sz w:val="20"/>
                <w:szCs w:val="20"/>
              </w:rPr>
              <w:t xml:space="preserve">SPAN </w:t>
            </w:r>
            <w:r>
              <w:rPr>
                <w:rFonts w:asciiTheme="minorHAnsi" w:hAnsiTheme="minorHAnsi" w:cs="Arial"/>
                <w:sz w:val="20"/>
                <w:szCs w:val="20"/>
              </w:rPr>
              <w:t>1260/1270</w:t>
            </w:r>
          </w:p>
        </w:tc>
      </w:tr>
    </w:tbl>
    <w:p w:rsidR="00EB6FE2" w:rsidRDefault="00EB6FE2" w:rsidP="00A34F63">
      <w:pPr>
        <w:rPr>
          <w:rFonts w:asciiTheme="minorHAnsi" w:hAnsiTheme="minorHAnsi"/>
          <w:b/>
          <w:szCs w:val="22"/>
          <w:u w:val="single"/>
        </w:rPr>
      </w:pPr>
    </w:p>
    <w:p w:rsidR="00DB1C9F" w:rsidRDefault="00DB1C9F" w:rsidP="00DB1C9F">
      <w:pPr>
        <w:rPr>
          <w:rFonts w:asciiTheme="minorHAnsi" w:hAnsiTheme="minorHAnsi"/>
          <w:b/>
          <w:szCs w:val="22"/>
          <w:u w:val="single"/>
        </w:rPr>
      </w:pPr>
      <w:r>
        <w:rPr>
          <w:rFonts w:asciiTheme="minorHAnsi" w:hAnsiTheme="minorHAnsi"/>
          <w:b/>
          <w:szCs w:val="22"/>
          <w:u w:val="single"/>
        </w:rPr>
        <w:t>Major Requirements</w:t>
      </w:r>
    </w:p>
    <w:p w:rsidR="00DB1C9F" w:rsidRPr="0048717B" w:rsidRDefault="00DB1C9F" w:rsidP="00DB1C9F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These courses are required for your major program of study.</w:t>
      </w:r>
    </w:p>
    <w:p w:rsidR="00DB1C9F" w:rsidRDefault="00DB1C9F" w:rsidP="00DB1C9F">
      <w:pPr>
        <w:rPr>
          <w:rFonts w:asciiTheme="minorHAnsi" w:hAnsiTheme="minorHAnsi"/>
          <w:sz w:val="22"/>
          <w:szCs w:val="22"/>
        </w:rPr>
      </w:pPr>
    </w:p>
    <w:p w:rsidR="00CF0645" w:rsidRPr="008646EE" w:rsidRDefault="00CF0645" w:rsidP="00CF0645">
      <w:pPr>
        <w:rPr>
          <w:rFonts w:asciiTheme="minorHAnsi" w:hAnsiTheme="minorHAnsi"/>
          <w:sz w:val="22"/>
          <w:szCs w:val="22"/>
        </w:rPr>
      </w:pPr>
      <w:r w:rsidRPr="008646EE">
        <w:rPr>
          <w:rFonts w:asciiTheme="minorHAnsi" w:hAnsiTheme="minorHAnsi"/>
          <w:sz w:val="22"/>
          <w:szCs w:val="22"/>
        </w:rPr>
        <w:t>B.S. Degree Requirements</w:t>
      </w:r>
      <w:r w:rsidR="00BB4E1C">
        <w:rPr>
          <w:rFonts w:asciiTheme="minorHAnsi" w:hAnsiTheme="minorHAnsi"/>
          <w:sz w:val="22"/>
          <w:szCs w:val="22"/>
        </w:rPr>
        <w:t xml:space="preserve"> (Effective Fall 2021) </w:t>
      </w:r>
    </w:p>
    <w:tbl>
      <w:tblPr>
        <w:tblW w:w="11520" w:type="dxa"/>
        <w:jc w:val="center"/>
        <w:tblLook w:val="04A0" w:firstRow="1" w:lastRow="0" w:firstColumn="1" w:lastColumn="0" w:noHBand="0" w:noVBand="1"/>
      </w:tblPr>
      <w:tblGrid>
        <w:gridCol w:w="5650"/>
        <w:gridCol w:w="5870"/>
      </w:tblGrid>
      <w:tr w:rsidR="00CF0645" w:rsidRPr="00DA18BC" w:rsidTr="00DF7207">
        <w:trPr>
          <w:trHeight w:val="25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45" w:rsidRPr="00C22955" w:rsidRDefault="00CF0645" w:rsidP="00DF72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2295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WSU Course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645" w:rsidRPr="00C22955" w:rsidRDefault="00CF0645" w:rsidP="00DF72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Macomb Course</w:t>
            </w:r>
          </w:p>
        </w:tc>
      </w:tr>
      <w:tr w:rsidR="00CF0645" w:rsidRPr="00DA18BC" w:rsidTr="00DF7207">
        <w:trPr>
          <w:trHeight w:val="25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BIO 1510 (NSI</w:t>
            </w:r>
            <w:r w:rsidRPr="008646EE">
              <w:rPr>
                <w:rFonts w:asciiTheme="minorHAnsi" w:hAnsiTheme="minorHAnsi"/>
                <w:color w:val="000000"/>
                <w:sz w:val="20"/>
                <w:szCs w:val="20"/>
              </w:rPr>
              <w:t>) + L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ab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BIOL 1000</w:t>
            </w:r>
          </w:p>
        </w:tc>
      </w:tr>
      <w:tr w:rsidR="005B3968" w:rsidRPr="00DA18BC" w:rsidTr="00DF7207">
        <w:trPr>
          <w:trHeight w:val="25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3968" w:rsidRDefault="005B3968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968" w:rsidRDefault="005B3968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F0645" w:rsidRPr="00DA18BC" w:rsidTr="00DF7207">
        <w:trPr>
          <w:trHeight w:val="25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CHM 1100 (NSI) + 11</w:t>
            </w:r>
            <w:r w:rsidRPr="008646EE">
              <w:rPr>
                <w:rFonts w:asciiTheme="minorHAnsi" w:hAnsiTheme="minorHAnsi"/>
                <w:color w:val="000000"/>
                <w:sz w:val="20"/>
                <w:szCs w:val="20"/>
              </w:rPr>
              <w:t>30 (L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ab</w:t>
            </w:r>
            <w:r w:rsidRPr="008646EE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CHEM 1170</w:t>
            </w:r>
          </w:p>
        </w:tc>
      </w:tr>
      <w:tr w:rsidR="00CF0645" w:rsidRPr="00DA18BC" w:rsidTr="00DF7207">
        <w:trPr>
          <w:trHeight w:val="25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645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CHM 1140 +1150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645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CHEM 1180</w:t>
            </w:r>
          </w:p>
        </w:tc>
      </w:tr>
      <w:tr w:rsidR="00CF0645" w:rsidRPr="00DA18BC" w:rsidTr="00DF7207">
        <w:trPr>
          <w:trHeight w:val="25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645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CHM 1240 </w:t>
            </w:r>
            <w:r w:rsidR="00BB4E1C">
              <w:rPr>
                <w:rFonts w:asciiTheme="minorHAnsi" w:hAnsiTheme="minorHAnsi"/>
                <w:color w:val="000000"/>
                <w:sz w:val="20"/>
                <w:szCs w:val="20"/>
              </w:rPr>
              <w:t>(No Lab)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CHEM 2260</w:t>
            </w:r>
          </w:p>
        </w:tc>
      </w:tr>
      <w:tr w:rsidR="00CF0645" w:rsidRPr="00DA18BC" w:rsidTr="00DF7207">
        <w:trPr>
          <w:trHeight w:val="25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F0645" w:rsidRPr="00DA18BC" w:rsidTr="00DF7207">
        <w:trPr>
          <w:trHeight w:val="270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PHY 2130 (NSI</w:t>
            </w:r>
            <w:r w:rsidRPr="008646EE">
              <w:rPr>
                <w:rFonts w:asciiTheme="minorHAnsi" w:hAnsiTheme="minorHAnsi"/>
                <w:color w:val="000000"/>
                <w:sz w:val="20"/>
                <w:szCs w:val="20"/>
              </w:rPr>
              <w:t>) + 2131 (L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ab</w:t>
            </w:r>
            <w:r w:rsidRPr="008646EE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PHYS 1180</w:t>
            </w:r>
          </w:p>
        </w:tc>
      </w:tr>
      <w:tr w:rsidR="00CF0645" w:rsidRPr="00DA18BC" w:rsidTr="00DF7207">
        <w:trPr>
          <w:trHeight w:val="270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646EE">
              <w:rPr>
                <w:rFonts w:asciiTheme="minorHAnsi" w:hAnsiTheme="minorHAnsi"/>
                <w:color w:val="000000"/>
                <w:sz w:val="20"/>
                <w:szCs w:val="20"/>
              </w:rPr>
              <w:t>PHY 2140 + PHY 2141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PHYS 1190</w:t>
            </w:r>
          </w:p>
        </w:tc>
      </w:tr>
      <w:tr w:rsidR="00CF0645" w:rsidRPr="00DA18BC" w:rsidTr="00DF7207">
        <w:trPr>
          <w:trHeight w:val="25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646EE">
              <w:rPr>
                <w:rFonts w:asciiTheme="minorHAnsi" w:hAnsiTheme="minorHAnsi"/>
                <w:color w:val="000000"/>
                <w:sz w:val="20"/>
                <w:szCs w:val="20"/>
              </w:rPr>
              <w:t>OR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F0645" w:rsidRPr="00DA18BC" w:rsidTr="00DF7207">
        <w:trPr>
          <w:trHeight w:val="25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PHY 2170 (NSI</w:t>
            </w:r>
            <w:r w:rsidRPr="008646EE">
              <w:rPr>
                <w:rFonts w:asciiTheme="minorHAnsi" w:hAnsiTheme="minorHAnsi"/>
                <w:color w:val="000000"/>
                <w:sz w:val="20"/>
                <w:szCs w:val="20"/>
              </w:rPr>
              <w:t>) + 2171 (L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ab</w:t>
            </w:r>
            <w:r w:rsidRPr="008646EE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PHYS 2220</w:t>
            </w:r>
          </w:p>
        </w:tc>
      </w:tr>
      <w:tr w:rsidR="00CF0645" w:rsidRPr="00DA18BC" w:rsidTr="00DF7207">
        <w:trPr>
          <w:trHeight w:val="25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646EE">
              <w:rPr>
                <w:rFonts w:asciiTheme="minorHAnsi" w:hAnsiTheme="minorHAnsi"/>
                <w:color w:val="000000"/>
                <w:sz w:val="20"/>
                <w:szCs w:val="20"/>
              </w:rPr>
              <w:t>PHY 2180 + 2181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PHYS 2230</w:t>
            </w:r>
          </w:p>
        </w:tc>
      </w:tr>
      <w:tr w:rsidR="00CF0645" w:rsidRPr="00DA18BC" w:rsidTr="00DF7207">
        <w:trPr>
          <w:trHeight w:val="25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F0645" w:rsidRPr="00DA18BC" w:rsidTr="00DF7207">
        <w:trPr>
          <w:trHeight w:val="25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646EE">
              <w:rPr>
                <w:rFonts w:asciiTheme="minorHAnsi" w:hAnsiTheme="minorHAnsi"/>
                <w:color w:val="000000"/>
                <w:sz w:val="20"/>
                <w:szCs w:val="20"/>
              </w:rPr>
              <w:t>MAT 2010 (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QE</w:t>
            </w:r>
            <w:r w:rsidRPr="008646EE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MATH 1760</w:t>
            </w:r>
          </w:p>
        </w:tc>
      </w:tr>
      <w:tr w:rsidR="00CF0645" w:rsidRPr="00DA18BC" w:rsidTr="00DF7207">
        <w:trPr>
          <w:trHeight w:val="25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646EE">
              <w:rPr>
                <w:rFonts w:asciiTheme="minorHAnsi" w:hAnsiTheme="minorHAnsi"/>
                <w:color w:val="000000"/>
                <w:sz w:val="20"/>
                <w:szCs w:val="20"/>
              </w:rPr>
              <w:t>STA 1020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646EE"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QE</w:t>
            </w:r>
            <w:r w:rsidRPr="008646EE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MATH 1340</w:t>
            </w:r>
          </w:p>
        </w:tc>
      </w:tr>
      <w:tr w:rsidR="00CF0645" w:rsidRPr="00DA18BC" w:rsidTr="00DF7207">
        <w:trPr>
          <w:trHeight w:val="25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CF0645" w:rsidRPr="00DA18BC" w:rsidTr="00DF7207">
        <w:trPr>
          <w:trHeight w:val="25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645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PSY 1020 (NSI) </w:t>
            </w:r>
          </w:p>
          <w:p w:rsidR="00CF0645" w:rsidRPr="00901B0E" w:rsidRDefault="00CF0645" w:rsidP="00DF720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645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PSYC 1010</w:t>
            </w:r>
          </w:p>
          <w:p w:rsidR="00CF0645" w:rsidRPr="008646EE" w:rsidRDefault="00CF0645" w:rsidP="00DF72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742D">
              <w:rPr>
                <w:rFonts w:asciiTheme="minorHAnsi" w:hAnsiTheme="minorHAnsi"/>
                <w:color w:val="000000"/>
                <w:sz w:val="16"/>
                <w:szCs w:val="16"/>
              </w:rPr>
              <w:t>Note: A one credit lab (PSY 1030) must be taken at WSU before taking any other Psychology courses.</w:t>
            </w:r>
          </w:p>
        </w:tc>
      </w:tr>
    </w:tbl>
    <w:p w:rsidR="00CF0645" w:rsidRDefault="00CF0645" w:rsidP="00DB1C9F">
      <w:pPr>
        <w:rPr>
          <w:rFonts w:asciiTheme="minorHAnsi" w:hAnsiTheme="minorHAnsi"/>
          <w:sz w:val="22"/>
          <w:szCs w:val="22"/>
        </w:rPr>
      </w:pPr>
    </w:p>
    <w:p w:rsidR="00DB1C9F" w:rsidRDefault="00DB1C9F" w:rsidP="00DB1C9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Note: Courses with letters inside the parenthesis fulfill one of the general education categories at WSU. For the complete list of general education categories, please see </w:t>
      </w:r>
      <w:hyperlink r:id="rId11" w:history="1">
        <w:r>
          <w:rPr>
            <w:rStyle w:val="Hyperlink"/>
            <w:rFonts w:asciiTheme="minorHAnsi" w:hAnsiTheme="minorHAnsi"/>
            <w:sz w:val="20"/>
            <w:szCs w:val="20"/>
          </w:rPr>
          <w:t>here</w:t>
        </w:r>
      </w:hyperlink>
      <w:r>
        <w:rPr>
          <w:rFonts w:asciiTheme="minorHAnsi" w:hAnsiTheme="minorHAnsi"/>
          <w:sz w:val="20"/>
          <w:szCs w:val="20"/>
        </w:rPr>
        <w:t>.</w:t>
      </w:r>
    </w:p>
    <w:p w:rsidR="00694644" w:rsidRDefault="00694644" w:rsidP="00694644">
      <w:pPr>
        <w:rPr>
          <w:rFonts w:asciiTheme="minorHAnsi" w:hAnsiTheme="minorHAnsi"/>
          <w:b/>
          <w:color w:val="000000"/>
          <w:szCs w:val="22"/>
          <w:u w:val="single"/>
        </w:rPr>
      </w:pPr>
    </w:p>
    <w:p w:rsidR="00EB6FE2" w:rsidRDefault="00EB6FE2" w:rsidP="00EB6FE2">
      <w:pPr>
        <w:jc w:val="center"/>
        <w:rPr>
          <w:rFonts w:asciiTheme="minorHAnsi" w:hAnsiTheme="minorHAnsi"/>
          <w:b/>
          <w:i/>
          <w:sz w:val="20"/>
          <w:szCs w:val="20"/>
          <w:u w:val="single"/>
        </w:rPr>
      </w:pPr>
      <w:r w:rsidRPr="0063343B">
        <w:rPr>
          <w:rFonts w:asciiTheme="minorHAnsi" w:hAnsiTheme="minorHAnsi"/>
          <w:b/>
          <w:i/>
          <w:sz w:val="20"/>
          <w:szCs w:val="20"/>
          <w:u w:val="single"/>
        </w:rPr>
        <w:t xml:space="preserve">** </w:t>
      </w:r>
      <w:r>
        <w:rPr>
          <w:rFonts w:asciiTheme="minorHAnsi" w:hAnsiTheme="minorHAnsi"/>
          <w:b/>
          <w:i/>
          <w:sz w:val="20"/>
          <w:szCs w:val="20"/>
          <w:u w:val="single"/>
        </w:rPr>
        <w:t>This plan is</w:t>
      </w:r>
      <w:r w:rsidRPr="0063343B">
        <w:rPr>
          <w:rFonts w:asciiTheme="minorHAnsi" w:hAnsiTheme="minorHAnsi"/>
          <w:b/>
          <w:i/>
          <w:sz w:val="20"/>
          <w:szCs w:val="20"/>
          <w:u w:val="single"/>
        </w:rPr>
        <w:t xml:space="preserve"> for informational purposes </w:t>
      </w:r>
      <w:r>
        <w:rPr>
          <w:rFonts w:asciiTheme="minorHAnsi" w:hAnsiTheme="minorHAnsi"/>
          <w:b/>
          <w:i/>
          <w:sz w:val="20"/>
          <w:szCs w:val="20"/>
          <w:u w:val="single"/>
        </w:rPr>
        <w:t>only</w:t>
      </w:r>
      <w:r w:rsidRPr="0063343B">
        <w:rPr>
          <w:rFonts w:asciiTheme="minorHAnsi" w:hAnsiTheme="minorHAnsi"/>
          <w:b/>
          <w:i/>
          <w:sz w:val="20"/>
          <w:szCs w:val="20"/>
          <w:u w:val="single"/>
        </w:rPr>
        <w:t xml:space="preserve">. The University reserves the right to </w:t>
      </w:r>
      <w:r>
        <w:rPr>
          <w:rFonts w:asciiTheme="minorHAnsi" w:hAnsiTheme="minorHAnsi"/>
          <w:b/>
          <w:i/>
          <w:sz w:val="20"/>
          <w:szCs w:val="20"/>
          <w:u w:val="single"/>
        </w:rPr>
        <w:t>update this plan at any time without notice**</w:t>
      </w:r>
    </w:p>
    <w:p w:rsidR="00EB6FE2" w:rsidRDefault="00EB6FE2" w:rsidP="00EB6FE2">
      <w:pPr>
        <w:rPr>
          <w:rFonts w:asciiTheme="minorHAnsi" w:hAnsiTheme="minorHAnsi"/>
          <w:b/>
          <w:i/>
          <w:sz w:val="20"/>
          <w:szCs w:val="20"/>
          <w:u w:val="single"/>
        </w:rPr>
      </w:pPr>
    </w:p>
    <w:p w:rsidR="00A1127B" w:rsidRDefault="00A1127B" w:rsidP="00EB6FE2">
      <w:pPr>
        <w:rPr>
          <w:rFonts w:asciiTheme="minorHAnsi" w:hAnsiTheme="minorHAnsi"/>
          <w:b/>
          <w:i/>
          <w:sz w:val="20"/>
          <w:szCs w:val="20"/>
          <w:u w:val="single"/>
        </w:rPr>
      </w:pPr>
    </w:p>
    <w:p w:rsidR="00C8148F" w:rsidRDefault="005A4C5A" w:rsidP="00C8148F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bookmarkStart w:id="0" w:name="_GoBack"/>
      <w:bookmarkEnd w:id="0"/>
      <w:r w:rsidR="00A1127B">
        <w:rPr>
          <w:rFonts w:asciiTheme="minorHAnsi" w:hAnsiTheme="minorHAnsi"/>
          <w:sz w:val="20"/>
          <w:szCs w:val="20"/>
        </w:rPr>
        <w:t>/2021</w:t>
      </w:r>
    </w:p>
    <w:p w:rsidR="00EB6FE2" w:rsidRPr="0063343B" w:rsidRDefault="00EB6FE2" w:rsidP="00EB6FE2">
      <w:pPr>
        <w:jc w:val="right"/>
        <w:rPr>
          <w:rFonts w:asciiTheme="minorHAnsi" w:hAnsiTheme="minorHAnsi"/>
          <w:b/>
          <w:i/>
          <w:sz w:val="20"/>
          <w:szCs w:val="20"/>
          <w:u w:val="single"/>
        </w:rPr>
      </w:pPr>
    </w:p>
    <w:sectPr w:rsidR="00EB6FE2" w:rsidRPr="0063343B" w:rsidSect="004D027B">
      <w:footerReference w:type="default" r:id="rId12"/>
      <w:pgSz w:w="12240" w:h="15840"/>
      <w:pgMar w:top="432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04C" w:rsidRDefault="00C1204C" w:rsidP="004D027B">
      <w:r>
        <w:separator/>
      </w:r>
    </w:p>
  </w:endnote>
  <w:endnote w:type="continuationSeparator" w:id="0">
    <w:p w:rsidR="00C1204C" w:rsidRDefault="00C1204C" w:rsidP="004D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</w:rPr>
      <w:id w:val="-665793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027B" w:rsidRPr="004D027B" w:rsidRDefault="004D027B">
        <w:pPr>
          <w:pStyle w:val="Footer"/>
          <w:rPr>
            <w:rFonts w:asciiTheme="minorHAnsi" w:hAnsiTheme="minorHAnsi"/>
            <w:sz w:val="18"/>
          </w:rPr>
        </w:pPr>
        <w:r w:rsidRPr="004D027B">
          <w:rPr>
            <w:rFonts w:asciiTheme="minorHAnsi" w:hAnsiTheme="minorHAnsi"/>
            <w:sz w:val="18"/>
          </w:rPr>
          <w:t xml:space="preserve">Page | </w:t>
        </w:r>
        <w:r w:rsidRPr="004D027B">
          <w:rPr>
            <w:rFonts w:asciiTheme="minorHAnsi" w:hAnsiTheme="minorHAnsi"/>
            <w:sz w:val="18"/>
          </w:rPr>
          <w:fldChar w:fldCharType="begin"/>
        </w:r>
        <w:r w:rsidRPr="004D027B">
          <w:rPr>
            <w:rFonts w:asciiTheme="minorHAnsi" w:hAnsiTheme="minorHAnsi"/>
            <w:sz w:val="18"/>
          </w:rPr>
          <w:instrText xml:space="preserve"> PAGE   \* MERGEFORMAT </w:instrText>
        </w:r>
        <w:r w:rsidRPr="004D027B">
          <w:rPr>
            <w:rFonts w:asciiTheme="minorHAnsi" w:hAnsiTheme="minorHAnsi"/>
            <w:sz w:val="18"/>
          </w:rPr>
          <w:fldChar w:fldCharType="separate"/>
        </w:r>
        <w:r w:rsidR="00C1204C">
          <w:rPr>
            <w:rFonts w:asciiTheme="minorHAnsi" w:hAnsiTheme="minorHAnsi"/>
            <w:noProof/>
            <w:sz w:val="18"/>
          </w:rPr>
          <w:t>1</w:t>
        </w:r>
        <w:r w:rsidRPr="004D027B">
          <w:rPr>
            <w:rFonts w:asciiTheme="minorHAnsi" w:hAnsiTheme="minorHAnsi"/>
            <w:noProof/>
            <w:sz w:val="18"/>
          </w:rPr>
          <w:fldChar w:fldCharType="end"/>
        </w:r>
      </w:p>
    </w:sdtContent>
  </w:sdt>
  <w:p w:rsidR="004D027B" w:rsidRDefault="004D0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04C" w:rsidRDefault="00C1204C" w:rsidP="004D027B">
      <w:r>
        <w:separator/>
      </w:r>
    </w:p>
  </w:footnote>
  <w:footnote w:type="continuationSeparator" w:id="0">
    <w:p w:rsidR="00C1204C" w:rsidRDefault="00C1204C" w:rsidP="004D0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25A7"/>
    <w:multiLevelType w:val="hybridMultilevel"/>
    <w:tmpl w:val="3104E9EC"/>
    <w:lvl w:ilvl="0" w:tplc="10A83A2C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2F2D76"/>
    <w:multiLevelType w:val="hybridMultilevel"/>
    <w:tmpl w:val="99D2A8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325AB"/>
    <w:multiLevelType w:val="hybridMultilevel"/>
    <w:tmpl w:val="78EEE7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CE14D4"/>
    <w:multiLevelType w:val="hybridMultilevel"/>
    <w:tmpl w:val="7820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96117"/>
    <w:multiLevelType w:val="hybridMultilevel"/>
    <w:tmpl w:val="B2E6B83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461650F"/>
    <w:multiLevelType w:val="hybridMultilevel"/>
    <w:tmpl w:val="ACE6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23028"/>
    <w:multiLevelType w:val="hybridMultilevel"/>
    <w:tmpl w:val="6A8E2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20B3F"/>
    <w:multiLevelType w:val="hybridMultilevel"/>
    <w:tmpl w:val="2728AE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E2DA5"/>
    <w:multiLevelType w:val="hybridMultilevel"/>
    <w:tmpl w:val="03DED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270D1D"/>
    <w:multiLevelType w:val="multilevel"/>
    <w:tmpl w:val="9FC0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2FD"/>
    <w:rsid w:val="000228D8"/>
    <w:rsid w:val="00024467"/>
    <w:rsid w:val="00025C26"/>
    <w:rsid w:val="00040336"/>
    <w:rsid w:val="00053F24"/>
    <w:rsid w:val="000611CA"/>
    <w:rsid w:val="00064803"/>
    <w:rsid w:val="000851BC"/>
    <w:rsid w:val="00092B84"/>
    <w:rsid w:val="00093974"/>
    <w:rsid w:val="000D2F97"/>
    <w:rsid w:val="000E2CD9"/>
    <w:rsid w:val="000E478F"/>
    <w:rsid w:val="000E48A4"/>
    <w:rsid w:val="000F45B0"/>
    <w:rsid w:val="00105232"/>
    <w:rsid w:val="0011787C"/>
    <w:rsid w:val="00146F93"/>
    <w:rsid w:val="00161AB9"/>
    <w:rsid w:val="0019111C"/>
    <w:rsid w:val="00192603"/>
    <w:rsid w:val="00193564"/>
    <w:rsid w:val="001A04F4"/>
    <w:rsid w:val="001B1918"/>
    <w:rsid w:val="001B53BF"/>
    <w:rsid w:val="001B7A75"/>
    <w:rsid w:val="001E099B"/>
    <w:rsid w:val="001E46DB"/>
    <w:rsid w:val="001E7BBA"/>
    <w:rsid w:val="00201F3F"/>
    <w:rsid w:val="00202C5F"/>
    <w:rsid w:val="00203D7B"/>
    <w:rsid w:val="00223D8A"/>
    <w:rsid w:val="002250E3"/>
    <w:rsid w:val="00227B91"/>
    <w:rsid w:val="00233166"/>
    <w:rsid w:val="0024452B"/>
    <w:rsid w:val="00252D57"/>
    <w:rsid w:val="002533A5"/>
    <w:rsid w:val="00294B00"/>
    <w:rsid w:val="0029711C"/>
    <w:rsid w:val="002A1D43"/>
    <w:rsid w:val="002B3371"/>
    <w:rsid w:val="002C16D6"/>
    <w:rsid w:val="002C51F5"/>
    <w:rsid w:val="002D2085"/>
    <w:rsid w:val="002E1278"/>
    <w:rsid w:val="002F5F77"/>
    <w:rsid w:val="003105B7"/>
    <w:rsid w:val="00312832"/>
    <w:rsid w:val="00322182"/>
    <w:rsid w:val="00331CE2"/>
    <w:rsid w:val="0033440F"/>
    <w:rsid w:val="003437F4"/>
    <w:rsid w:val="003668CF"/>
    <w:rsid w:val="0036691E"/>
    <w:rsid w:val="00366B98"/>
    <w:rsid w:val="00371E09"/>
    <w:rsid w:val="003728E5"/>
    <w:rsid w:val="00374193"/>
    <w:rsid w:val="0039040F"/>
    <w:rsid w:val="003928C2"/>
    <w:rsid w:val="003A01EF"/>
    <w:rsid w:val="003B74B7"/>
    <w:rsid w:val="003E71E9"/>
    <w:rsid w:val="003F4614"/>
    <w:rsid w:val="003F5541"/>
    <w:rsid w:val="00401F3F"/>
    <w:rsid w:val="0040265E"/>
    <w:rsid w:val="00410668"/>
    <w:rsid w:val="00413227"/>
    <w:rsid w:val="0041380B"/>
    <w:rsid w:val="00424D27"/>
    <w:rsid w:val="0043531E"/>
    <w:rsid w:val="004368C0"/>
    <w:rsid w:val="00446770"/>
    <w:rsid w:val="00455E4A"/>
    <w:rsid w:val="00485971"/>
    <w:rsid w:val="004970F6"/>
    <w:rsid w:val="004A34E5"/>
    <w:rsid w:val="004D027B"/>
    <w:rsid w:val="004D2649"/>
    <w:rsid w:val="004E7372"/>
    <w:rsid w:val="005123EC"/>
    <w:rsid w:val="00514A62"/>
    <w:rsid w:val="00523B2C"/>
    <w:rsid w:val="005263DB"/>
    <w:rsid w:val="0053101E"/>
    <w:rsid w:val="00540C99"/>
    <w:rsid w:val="00554BBC"/>
    <w:rsid w:val="00556367"/>
    <w:rsid w:val="00563FE9"/>
    <w:rsid w:val="00570319"/>
    <w:rsid w:val="0058591F"/>
    <w:rsid w:val="00597513"/>
    <w:rsid w:val="005A4C5A"/>
    <w:rsid w:val="005A703E"/>
    <w:rsid w:val="005B2830"/>
    <w:rsid w:val="005B3968"/>
    <w:rsid w:val="005B788A"/>
    <w:rsid w:val="005D2D67"/>
    <w:rsid w:val="005E3D74"/>
    <w:rsid w:val="005E58C5"/>
    <w:rsid w:val="005F167A"/>
    <w:rsid w:val="005F3AF7"/>
    <w:rsid w:val="005F4CCE"/>
    <w:rsid w:val="00631616"/>
    <w:rsid w:val="00633467"/>
    <w:rsid w:val="00641783"/>
    <w:rsid w:val="00667C48"/>
    <w:rsid w:val="0067455E"/>
    <w:rsid w:val="00682EDD"/>
    <w:rsid w:val="0068768E"/>
    <w:rsid w:val="00694644"/>
    <w:rsid w:val="006C6829"/>
    <w:rsid w:val="006D1A7E"/>
    <w:rsid w:val="006E28CF"/>
    <w:rsid w:val="006E43AE"/>
    <w:rsid w:val="006E5106"/>
    <w:rsid w:val="006E7C56"/>
    <w:rsid w:val="00703290"/>
    <w:rsid w:val="007038AB"/>
    <w:rsid w:val="007068C5"/>
    <w:rsid w:val="00727ED7"/>
    <w:rsid w:val="00733D39"/>
    <w:rsid w:val="0075239E"/>
    <w:rsid w:val="00754824"/>
    <w:rsid w:val="00787724"/>
    <w:rsid w:val="007972F2"/>
    <w:rsid w:val="007A3578"/>
    <w:rsid w:val="007A75E4"/>
    <w:rsid w:val="007B463E"/>
    <w:rsid w:val="007B55A2"/>
    <w:rsid w:val="007F48AB"/>
    <w:rsid w:val="00810449"/>
    <w:rsid w:val="00810C66"/>
    <w:rsid w:val="00811043"/>
    <w:rsid w:val="00812CF5"/>
    <w:rsid w:val="00813E5D"/>
    <w:rsid w:val="00815C91"/>
    <w:rsid w:val="00823328"/>
    <w:rsid w:val="0082723A"/>
    <w:rsid w:val="00854A3C"/>
    <w:rsid w:val="00863329"/>
    <w:rsid w:val="00867309"/>
    <w:rsid w:val="00884FF1"/>
    <w:rsid w:val="00891E9D"/>
    <w:rsid w:val="008A2CED"/>
    <w:rsid w:val="008B1141"/>
    <w:rsid w:val="008C1EC8"/>
    <w:rsid w:val="008D2D1F"/>
    <w:rsid w:val="008D7254"/>
    <w:rsid w:val="008D73EB"/>
    <w:rsid w:val="008D7A58"/>
    <w:rsid w:val="008E0D94"/>
    <w:rsid w:val="008E64EC"/>
    <w:rsid w:val="008E6EF8"/>
    <w:rsid w:val="008F1943"/>
    <w:rsid w:val="008F544E"/>
    <w:rsid w:val="009271A0"/>
    <w:rsid w:val="00935914"/>
    <w:rsid w:val="009402FD"/>
    <w:rsid w:val="00940FAF"/>
    <w:rsid w:val="00951252"/>
    <w:rsid w:val="00967370"/>
    <w:rsid w:val="00972CA2"/>
    <w:rsid w:val="009A6124"/>
    <w:rsid w:val="009B136C"/>
    <w:rsid w:val="009F0100"/>
    <w:rsid w:val="00A024CF"/>
    <w:rsid w:val="00A1127B"/>
    <w:rsid w:val="00A1473F"/>
    <w:rsid w:val="00A30C9C"/>
    <w:rsid w:val="00A34F63"/>
    <w:rsid w:val="00A5015A"/>
    <w:rsid w:val="00A51311"/>
    <w:rsid w:val="00A635DD"/>
    <w:rsid w:val="00A825B6"/>
    <w:rsid w:val="00A859D9"/>
    <w:rsid w:val="00AB5875"/>
    <w:rsid w:val="00AC2019"/>
    <w:rsid w:val="00B04277"/>
    <w:rsid w:val="00B178C9"/>
    <w:rsid w:val="00B17E11"/>
    <w:rsid w:val="00B217D9"/>
    <w:rsid w:val="00B36B3C"/>
    <w:rsid w:val="00B80272"/>
    <w:rsid w:val="00B81B48"/>
    <w:rsid w:val="00BB0F49"/>
    <w:rsid w:val="00BB2BF8"/>
    <w:rsid w:val="00BB4E1C"/>
    <w:rsid w:val="00BC3FB2"/>
    <w:rsid w:val="00BD2AB5"/>
    <w:rsid w:val="00BD4EE7"/>
    <w:rsid w:val="00BE068D"/>
    <w:rsid w:val="00C1204C"/>
    <w:rsid w:val="00C22955"/>
    <w:rsid w:val="00C25A56"/>
    <w:rsid w:val="00C2725D"/>
    <w:rsid w:val="00C470CF"/>
    <w:rsid w:val="00C609EA"/>
    <w:rsid w:val="00C62AE1"/>
    <w:rsid w:val="00C74470"/>
    <w:rsid w:val="00C7610D"/>
    <w:rsid w:val="00C8148F"/>
    <w:rsid w:val="00C87D92"/>
    <w:rsid w:val="00C969FF"/>
    <w:rsid w:val="00CD7C10"/>
    <w:rsid w:val="00CE4E3E"/>
    <w:rsid w:val="00CF0645"/>
    <w:rsid w:val="00D10500"/>
    <w:rsid w:val="00D218EB"/>
    <w:rsid w:val="00D23708"/>
    <w:rsid w:val="00D25F77"/>
    <w:rsid w:val="00D3261E"/>
    <w:rsid w:val="00D409FD"/>
    <w:rsid w:val="00D50B12"/>
    <w:rsid w:val="00D55B18"/>
    <w:rsid w:val="00D7308F"/>
    <w:rsid w:val="00D758DA"/>
    <w:rsid w:val="00D773AE"/>
    <w:rsid w:val="00DA1E06"/>
    <w:rsid w:val="00DA7776"/>
    <w:rsid w:val="00DB1C9F"/>
    <w:rsid w:val="00DB40C0"/>
    <w:rsid w:val="00DC56AB"/>
    <w:rsid w:val="00DD1209"/>
    <w:rsid w:val="00DD74AF"/>
    <w:rsid w:val="00DD7C04"/>
    <w:rsid w:val="00DE1261"/>
    <w:rsid w:val="00DE72D3"/>
    <w:rsid w:val="00DF5D45"/>
    <w:rsid w:val="00DF7835"/>
    <w:rsid w:val="00DF7D36"/>
    <w:rsid w:val="00E06859"/>
    <w:rsid w:val="00E14C6D"/>
    <w:rsid w:val="00E35B88"/>
    <w:rsid w:val="00E46AE2"/>
    <w:rsid w:val="00E52976"/>
    <w:rsid w:val="00E67123"/>
    <w:rsid w:val="00E67126"/>
    <w:rsid w:val="00E70348"/>
    <w:rsid w:val="00E71CC7"/>
    <w:rsid w:val="00E75A16"/>
    <w:rsid w:val="00E816AF"/>
    <w:rsid w:val="00EA7384"/>
    <w:rsid w:val="00EB09BA"/>
    <w:rsid w:val="00EB189F"/>
    <w:rsid w:val="00EB6FE2"/>
    <w:rsid w:val="00EC3B71"/>
    <w:rsid w:val="00ED42F2"/>
    <w:rsid w:val="00EE6C64"/>
    <w:rsid w:val="00EF4B49"/>
    <w:rsid w:val="00F02545"/>
    <w:rsid w:val="00F02DDF"/>
    <w:rsid w:val="00F31F00"/>
    <w:rsid w:val="00F6280A"/>
    <w:rsid w:val="00F74246"/>
    <w:rsid w:val="00F820CC"/>
    <w:rsid w:val="00F849B2"/>
    <w:rsid w:val="00F85FBF"/>
    <w:rsid w:val="00F862EA"/>
    <w:rsid w:val="00F86DB5"/>
    <w:rsid w:val="00F91DE6"/>
    <w:rsid w:val="00F973BC"/>
    <w:rsid w:val="00FB1057"/>
    <w:rsid w:val="00FC2D25"/>
    <w:rsid w:val="00FC7C99"/>
    <w:rsid w:val="00FD45EE"/>
    <w:rsid w:val="00FE2853"/>
    <w:rsid w:val="00FE46DC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70F1"/>
  <w15:docId w15:val="{1CAE6582-E3EE-4E96-BFE3-6E3A96A2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02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4E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2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4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2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0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27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B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B1C9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B1C9F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6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lletins.wayne.edu/undergraduate/general-information/general-educat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comb.edu/resources/transfer-articulation/attachments/mta-macrao-course-lis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.wayne.edu/neuroscie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255CD-D0D4-40D5-AFE3-BCE6A312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aw1955</dc:creator>
  <cp:lastModifiedBy>Melissa Jimenez</cp:lastModifiedBy>
  <cp:revision>2</cp:revision>
  <cp:lastPrinted>2016-12-22T19:16:00Z</cp:lastPrinted>
  <dcterms:created xsi:type="dcterms:W3CDTF">2021-06-03T19:29:00Z</dcterms:created>
  <dcterms:modified xsi:type="dcterms:W3CDTF">2021-06-03T19:29:00Z</dcterms:modified>
</cp:coreProperties>
</file>