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DD905" w14:textId="34CD8E0E" w:rsidR="3666B8B2" w:rsidRPr="001B6EF7" w:rsidRDefault="2A0954F4" w:rsidP="00CE0DF8">
      <w:pPr>
        <w:spacing w:after="0" w:line="240" w:lineRule="auto"/>
        <w:jc w:val="center"/>
        <w:rPr>
          <w:rFonts w:ascii="Times New Roman" w:eastAsia="Times New Roman" w:hAnsi="Times New Roman" w:cs="Times New Roman"/>
          <w:sz w:val="28"/>
          <w:szCs w:val="28"/>
        </w:rPr>
      </w:pPr>
      <w:r w:rsidRPr="2A0954F4">
        <w:rPr>
          <w:rFonts w:ascii="Times New Roman" w:eastAsia="Times New Roman" w:hAnsi="Times New Roman" w:cs="Times New Roman"/>
          <w:b/>
          <w:bCs/>
          <w:sz w:val="28"/>
          <w:szCs w:val="28"/>
        </w:rPr>
        <w:t xml:space="preserve">General Education Curriculum: Quantitative </w:t>
      </w:r>
      <w:r w:rsidR="00CE0DF8">
        <w:rPr>
          <w:rFonts w:ascii="Times New Roman" w:eastAsia="Times New Roman" w:hAnsi="Times New Roman" w:cs="Times New Roman"/>
          <w:b/>
          <w:bCs/>
          <w:sz w:val="28"/>
          <w:szCs w:val="28"/>
        </w:rPr>
        <w:t>Experience</w:t>
      </w:r>
      <w:r w:rsidRPr="2A0954F4">
        <w:rPr>
          <w:rFonts w:ascii="Times New Roman" w:eastAsia="Times New Roman" w:hAnsi="Times New Roman" w:cs="Times New Roman"/>
          <w:b/>
          <w:bCs/>
          <w:sz w:val="28"/>
          <w:szCs w:val="28"/>
        </w:rPr>
        <w:t xml:space="preserve"> (</w:t>
      </w:r>
      <w:r w:rsidR="00F37ABD" w:rsidRPr="2A0954F4">
        <w:rPr>
          <w:rFonts w:ascii="Times New Roman" w:eastAsia="Times New Roman" w:hAnsi="Times New Roman" w:cs="Times New Roman"/>
          <w:b/>
          <w:bCs/>
          <w:sz w:val="28"/>
          <w:szCs w:val="28"/>
        </w:rPr>
        <w:t>Q</w:t>
      </w:r>
      <w:r w:rsidR="00F37ABD">
        <w:rPr>
          <w:rFonts w:ascii="Times New Roman" w:eastAsia="Times New Roman" w:hAnsi="Times New Roman" w:cs="Times New Roman"/>
          <w:b/>
          <w:bCs/>
          <w:sz w:val="28"/>
          <w:szCs w:val="28"/>
        </w:rPr>
        <w:t>E</w:t>
      </w:r>
      <w:r w:rsidRPr="2A0954F4">
        <w:rPr>
          <w:rFonts w:ascii="Times New Roman" w:eastAsia="Times New Roman" w:hAnsi="Times New Roman" w:cs="Times New Roman"/>
          <w:b/>
          <w:bCs/>
          <w:sz w:val="28"/>
          <w:szCs w:val="28"/>
        </w:rPr>
        <w:t>) Rubric</w:t>
      </w:r>
    </w:p>
    <w:p w14:paraId="6830356C" w14:textId="77777777" w:rsidR="00F220A4" w:rsidRPr="00CE0DF8" w:rsidRDefault="00F220A4" w:rsidP="00CE0DF8">
      <w:pPr>
        <w:spacing w:after="0" w:line="240" w:lineRule="auto"/>
        <w:rPr>
          <w:rFonts w:ascii="Times New Roman" w:eastAsia="Times New Roman" w:hAnsi="Times New Roman" w:cs="Times New Roman"/>
        </w:rPr>
      </w:pPr>
    </w:p>
    <w:p w14:paraId="1C7E6979" w14:textId="3E97554A" w:rsidR="00F220A4" w:rsidRPr="00CE0DF8" w:rsidRDefault="00F220A4" w:rsidP="00CE0DF8">
      <w:pPr>
        <w:spacing w:after="0" w:line="240" w:lineRule="auto"/>
        <w:rPr>
          <w:rFonts w:ascii="Times New Roman" w:eastAsia="Times New Roman" w:hAnsi="Times New Roman" w:cs="Times New Roman"/>
        </w:rPr>
      </w:pPr>
      <w:r w:rsidRPr="00CE0DF8">
        <w:rPr>
          <w:rFonts w:ascii="Times New Roman" w:eastAsia="Times New Roman" w:hAnsi="Times New Roman" w:cs="Times New Roman"/>
        </w:rPr>
        <w:t xml:space="preserve">The </w:t>
      </w:r>
      <w:r w:rsidR="00CE0DF8" w:rsidRPr="00CE0DF8">
        <w:rPr>
          <w:rFonts w:ascii="Times New Roman" w:eastAsia="Times New Roman" w:hAnsi="Times New Roman" w:cs="Times New Roman"/>
        </w:rPr>
        <w:t>Quantitative Experience</w:t>
      </w:r>
      <w:r w:rsidRPr="00CE0DF8">
        <w:rPr>
          <w:rFonts w:ascii="Times New Roman" w:eastAsia="Times New Roman" w:hAnsi="Times New Roman" w:cs="Times New Roman"/>
        </w:rPr>
        <w:t xml:space="preserve"> (</w:t>
      </w:r>
      <w:r w:rsidR="00CE0DF8" w:rsidRPr="00CE0DF8">
        <w:rPr>
          <w:rFonts w:ascii="Times New Roman" w:eastAsia="Times New Roman" w:hAnsi="Times New Roman" w:cs="Times New Roman"/>
        </w:rPr>
        <w:t>QE</w:t>
      </w:r>
      <w:r w:rsidRPr="00CE0DF8">
        <w:rPr>
          <w:rFonts w:ascii="Times New Roman" w:eastAsia="Times New Roman" w:hAnsi="Times New Roman" w:cs="Times New Roman"/>
        </w:rPr>
        <w:t xml:space="preserve">) rubric was developed through faculty and student consultation with members of the General Education Oversight Committee at Wayne State University (WSU). The rubric was modeled after VALUE rubrics created by the Association of American Colleges and Universities (AAC&amp;U). The rubric articulates fundamental criteria for each learning outcome required for </w:t>
      </w:r>
      <w:r w:rsidR="00CE0DF8" w:rsidRPr="00CE0DF8">
        <w:rPr>
          <w:rFonts w:ascii="Times New Roman" w:eastAsia="Times New Roman" w:hAnsi="Times New Roman" w:cs="Times New Roman"/>
        </w:rPr>
        <w:t>QE</w:t>
      </w:r>
      <w:r w:rsidRPr="00CE0DF8">
        <w:rPr>
          <w:rFonts w:ascii="Times New Roman" w:eastAsia="Times New Roman" w:hAnsi="Times New Roman" w:cs="Times New Roman"/>
        </w:rPr>
        <w:t xml:space="preserve"> under the General Education program. It contains performance descriptors demonstrating progressively higher levels of learnedness. The rubric is intended for institutional-level use in evaluating and discussing student learning within the General Education curriculum, not for grading. </w:t>
      </w:r>
    </w:p>
    <w:p w14:paraId="38A0F663" w14:textId="77777777" w:rsidR="00F220A4" w:rsidRPr="00CE0DF8" w:rsidRDefault="00F220A4" w:rsidP="00CE0DF8">
      <w:pPr>
        <w:spacing w:after="0" w:line="240" w:lineRule="auto"/>
        <w:rPr>
          <w:rFonts w:ascii="Times New Roman" w:eastAsia="Times New Roman" w:hAnsi="Times New Roman" w:cs="Times New Roman"/>
        </w:rPr>
      </w:pPr>
    </w:p>
    <w:p w14:paraId="732A0EFC" w14:textId="6E849D1C" w:rsidR="58AAD21A" w:rsidRPr="00CE0DF8" w:rsidRDefault="00F37ABD" w:rsidP="00CE0DF8">
      <w:pPr>
        <w:spacing w:after="0" w:line="240" w:lineRule="auto"/>
        <w:rPr>
          <w:rFonts w:ascii="Times New Roman" w:eastAsia="Times New Roman" w:hAnsi="Times New Roman" w:cs="Times New Roman"/>
          <w:color w:val="0563C1"/>
          <w:u w:val="single"/>
        </w:rPr>
      </w:pPr>
      <w:r w:rsidRPr="00CE0DF8">
        <w:rPr>
          <w:rFonts w:ascii="Times New Roman" w:eastAsia="Times New Roman" w:hAnsi="Times New Roman" w:cs="Times New Roman"/>
        </w:rPr>
        <w:t xml:space="preserve">QE </w:t>
      </w:r>
      <w:r w:rsidR="2A0954F4" w:rsidRPr="00CE0DF8">
        <w:rPr>
          <w:rFonts w:ascii="Times New Roman" w:eastAsia="Times New Roman" w:hAnsi="Times New Roman" w:cs="Times New Roman"/>
        </w:rPr>
        <w:t>is a Foundational Competency requirement of the General Education program at WSU. The overall goal of the foundational competencies courses is “to provide students with the fundamental skills that are the basis for success in coll</w:t>
      </w:r>
      <w:r w:rsidR="00463E31" w:rsidRPr="00CE0DF8">
        <w:rPr>
          <w:rFonts w:ascii="Times New Roman" w:eastAsia="Times New Roman" w:hAnsi="Times New Roman" w:cs="Times New Roman"/>
        </w:rPr>
        <w:t>ege and in their future careers</w:t>
      </w:r>
      <w:r w:rsidR="2A0954F4" w:rsidRPr="00CE0DF8">
        <w:rPr>
          <w:rFonts w:ascii="Times New Roman" w:eastAsia="Times New Roman" w:hAnsi="Times New Roman" w:cs="Times New Roman"/>
        </w:rPr>
        <w:t xml:space="preserve">” (see </w:t>
      </w:r>
      <w:hyperlink r:id="rId10">
        <w:r w:rsidR="2A0954F4" w:rsidRPr="00CE0DF8">
          <w:rPr>
            <w:rStyle w:val="Hyperlink"/>
            <w:rFonts w:ascii="Times New Roman" w:eastAsia="Times New Roman" w:hAnsi="Times New Roman" w:cs="Times New Roman"/>
            <w:color w:val="0563C1"/>
          </w:rPr>
          <w:t>Academic Bulletin</w:t>
        </w:r>
      </w:hyperlink>
      <w:r w:rsidR="2A0954F4" w:rsidRPr="00CE0DF8">
        <w:rPr>
          <w:rFonts w:ascii="Times New Roman" w:eastAsia="Times New Roman" w:hAnsi="Times New Roman" w:cs="Times New Roman"/>
        </w:rPr>
        <w:t>)</w:t>
      </w:r>
      <w:r w:rsidR="00463E31" w:rsidRPr="00CE0DF8">
        <w:rPr>
          <w:rFonts w:ascii="Times New Roman" w:eastAsia="Times New Roman" w:hAnsi="Times New Roman" w:cs="Times New Roman"/>
        </w:rPr>
        <w:t>.</w:t>
      </w:r>
    </w:p>
    <w:p w14:paraId="4C2716B3" w14:textId="77777777" w:rsidR="00CE0DF8" w:rsidRPr="00CE0DF8" w:rsidRDefault="00CE0DF8" w:rsidP="00CE0DF8">
      <w:pPr>
        <w:spacing w:after="0" w:line="240" w:lineRule="auto"/>
        <w:rPr>
          <w:rFonts w:ascii="Times New Roman" w:eastAsia="Times New Roman" w:hAnsi="Times New Roman" w:cs="Times New Roman"/>
        </w:rPr>
      </w:pPr>
    </w:p>
    <w:p w14:paraId="69FF1979" w14:textId="7F9FA1D1" w:rsidR="58AAD21A" w:rsidRPr="00CE0DF8" w:rsidRDefault="2A0954F4" w:rsidP="00CE0DF8">
      <w:pPr>
        <w:spacing w:after="0" w:line="240" w:lineRule="auto"/>
        <w:rPr>
          <w:rFonts w:ascii="Times New Roman" w:eastAsia="Times New Roman" w:hAnsi="Times New Roman" w:cs="Times New Roman"/>
        </w:rPr>
      </w:pPr>
      <w:r w:rsidRPr="00CE0DF8">
        <w:rPr>
          <w:rFonts w:ascii="Times New Roman" w:eastAsia="Times New Roman" w:hAnsi="Times New Roman" w:cs="Times New Roman"/>
        </w:rPr>
        <w:t xml:space="preserve">QE has </w:t>
      </w:r>
      <w:hyperlink r:id="rId11">
        <w:r w:rsidRPr="00CE0DF8">
          <w:rPr>
            <w:rStyle w:val="Hyperlink"/>
            <w:rFonts w:ascii="Times New Roman" w:eastAsia="Times New Roman" w:hAnsi="Times New Roman" w:cs="Times New Roman"/>
            <w:color w:val="0563C1"/>
          </w:rPr>
          <w:t>four program learning outcomes</w:t>
        </w:r>
      </w:hyperlink>
      <w:r w:rsidRPr="00CE0DF8">
        <w:rPr>
          <w:rFonts w:ascii="Times New Roman" w:eastAsia="Times New Roman" w:hAnsi="Times New Roman" w:cs="Times New Roman"/>
          <w:color w:val="0563C1"/>
          <w:u w:val="single"/>
        </w:rPr>
        <w:t>.</w:t>
      </w:r>
      <w:r w:rsidRPr="00CE0DF8">
        <w:rPr>
          <w:rFonts w:ascii="Times New Roman" w:eastAsia="Times New Roman" w:hAnsi="Times New Roman" w:cs="Times New Roman"/>
          <w:color w:val="0563C1"/>
        </w:rPr>
        <w:t xml:space="preserve"> </w:t>
      </w:r>
      <w:r w:rsidRPr="00CE0DF8">
        <w:rPr>
          <w:rFonts w:ascii="Times New Roman" w:eastAsia="Times New Roman" w:hAnsi="Times New Roman" w:cs="Times New Roman"/>
        </w:rPr>
        <w:t xml:space="preserve">After successful completion of the </w:t>
      </w:r>
      <w:r w:rsidR="00F37ABD" w:rsidRPr="00CE0DF8">
        <w:rPr>
          <w:rFonts w:ascii="Times New Roman" w:eastAsia="Times New Roman" w:hAnsi="Times New Roman" w:cs="Times New Roman"/>
        </w:rPr>
        <w:t xml:space="preserve">QE </w:t>
      </w:r>
      <w:r w:rsidRPr="00CE0DF8">
        <w:rPr>
          <w:rFonts w:ascii="Times New Roman" w:eastAsia="Times New Roman" w:hAnsi="Times New Roman" w:cs="Times New Roman"/>
        </w:rPr>
        <w:t>requirement, students will be able to demonstrate their ability to:</w:t>
      </w:r>
    </w:p>
    <w:p w14:paraId="19CAD429" w14:textId="07405E2F" w:rsidR="58AAD21A" w:rsidRPr="00CE0DF8" w:rsidRDefault="00AC055E" w:rsidP="00CE0DF8">
      <w:pPr>
        <w:pStyle w:val="ListParagraph"/>
        <w:numPr>
          <w:ilvl w:val="0"/>
          <w:numId w:val="3"/>
        </w:numPr>
        <w:spacing w:after="0" w:line="240" w:lineRule="auto"/>
        <w:rPr>
          <w:rFonts w:ascii="Times New Roman" w:hAnsi="Times New Roman" w:cs="Times New Roman"/>
        </w:rPr>
      </w:pPr>
      <w:r w:rsidRPr="00CE0DF8">
        <w:rPr>
          <w:rFonts w:ascii="Times New Roman" w:eastAsia="Times New Roman" w:hAnsi="Times New Roman" w:cs="Times New Roman"/>
        </w:rPr>
        <w:t>Apply mathematical models to real-world problems</w:t>
      </w:r>
      <w:r w:rsidR="58AAD21A" w:rsidRPr="00CE0DF8">
        <w:rPr>
          <w:rFonts w:ascii="Times New Roman" w:eastAsia="Times New Roman" w:hAnsi="Times New Roman" w:cs="Times New Roman"/>
        </w:rPr>
        <w:t xml:space="preserve">. </w:t>
      </w:r>
    </w:p>
    <w:p w14:paraId="3AC06054" w14:textId="7072BDDA" w:rsidR="58AAD21A" w:rsidRPr="00CE0DF8" w:rsidRDefault="00AC055E" w:rsidP="00CE0DF8">
      <w:pPr>
        <w:pStyle w:val="ListParagraph"/>
        <w:numPr>
          <w:ilvl w:val="0"/>
          <w:numId w:val="3"/>
        </w:numPr>
        <w:spacing w:after="0" w:line="240" w:lineRule="auto"/>
        <w:rPr>
          <w:rFonts w:ascii="Times New Roman" w:hAnsi="Times New Roman" w:cs="Times New Roman"/>
        </w:rPr>
      </w:pPr>
      <w:r w:rsidRPr="00CE0DF8">
        <w:rPr>
          <w:rFonts w:ascii="Times New Roman" w:eastAsia="Times New Roman" w:hAnsi="Times New Roman" w:cs="Times New Roman"/>
        </w:rPr>
        <w:t>Carry out and justify calculations</w:t>
      </w:r>
      <w:r w:rsidR="58AAD21A" w:rsidRPr="00CE0DF8">
        <w:rPr>
          <w:rFonts w:ascii="Times New Roman" w:eastAsia="Times New Roman" w:hAnsi="Times New Roman" w:cs="Times New Roman"/>
        </w:rPr>
        <w:t xml:space="preserve">. </w:t>
      </w:r>
    </w:p>
    <w:p w14:paraId="11DF0544" w14:textId="77777777" w:rsidR="00AC055E" w:rsidRPr="00CE0DF8" w:rsidRDefault="00AC055E" w:rsidP="00CE0DF8">
      <w:pPr>
        <w:pStyle w:val="ListParagraph"/>
        <w:numPr>
          <w:ilvl w:val="0"/>
          <w:numId w:val="3"/>
        </w:numPr>
        <w:spacing w:after="0" w:line="240" w:lineRule="auto"/>
        <w:rPr>
          <w:rFonts w:ascii="Times New Roman" w:hAnsi="Times New Roman" w:cs="Times New Roman"/>
        </w:rPr>
      </w:pPr>
      <w:r w:rsidRPr="00CE0DF8">
        <w:rPr>
          <w:rFonts w:ascii="Times New Roman" w:eastAsia="Times New Roman" w:hAnsi="Times New Roman" w:cs="Times New Roman"/>
        </w:rPr>
        <w:t>Draw conclusions based on quantitative evidence</w:t>
      </w:r>
      <w:r w:rsidR="58AAD21A" w:rsidRPr="00CE0DF8">
        <w:rPr>
          <w:rFonts w:ascii="Times New Roman" w:eastAsia="Times New Roman" w:hAnsi="Times New Roman" w:cs="Times New Roman"/>
        </w:rPr>
        <w:t>.</w:t>
      </w:r>
    </w:p>
    <w:p w14:paraId="1D912AE7" w14:textId="708C341A" w:rsidR="58AAD21A" w:rsidRPr="00CE0DF8" w:rsidRDefault="00AC055E" w:rsidP="00CE0DF8">
      <w:pPr>
        <w:pStyle w:val="ListParagraph"/>
        <w:numPr>
          <w:ilvl w:val="0"/>
          <w:numId w:val="3"/>
        </w:numPr>
        <w:spacing w:after="0" w:line="240" w:lineRule="auto"/>
        <w:rPr>
          <w:rFonts w:ascii="Times New Roman" w:hAnsi="Times New Roman" w:cs="Times New Roman"/>
        </w:rPr>
      </w:pPr>
      <w:r w:rsidRPr="00CE0DF8">
        <w:rPr>
          <w:rFonts w:ascii="Times New Roman" w:eastAsia="Times New Roman" w:hAnsi="Times New Roman" w:cs="Times New Roman"/>
        </w:rPr>
        <w:t>Communicate arguments supported by quantitative evidence.</w:t>
      </w:r>
      <w:r w:rsidR="58AAD21A" w:rsidRPr="00CE0DF8">
        <w:rPr>
          <w:rFonts w:ascii="Times New Roman" w:eastAsia="Times New Roman" w:hAnsi="Times New Roman" w:cs="Times New Roman"/>
        </w:rPr>
        <w:t xml:space="preserve"> </w:t>
      </w:r>
    </w:p>
    <w:p w14:paraId="4DB7D03E" w14:textId="77777777" w:rsidR="00CE0DF8" w:rsidRPr="00CE0DF8" w:rsidRDefault="00CE0DF8" w:rsidP="00CE0DF8">
      <w:pPr>
        <w:spacing w:after="0" w:line="240" w:lineRule="auto"/>
        <w:rPr>
          <w:rFonts w:ascii="Times New Roman" w:hAnsi="Times New Roman" w:cs="Times New Roman"/>
        </w:rPr>
      </w:pPr>
    </w:p>
    <w:p w14:paraId="1C888FAE" w14:textId="3962E9F5" w:rsidR="58AAD21A" w:rsidRPr="00CE0DF8" w:rsidRDefault="58AAD21A" w:rsidP="00CE0DF8">
      <w:pPr>
        <w:spacing w:after="0" w:line="240" w:lineRule="auto"/>
        <w:jc w:val="center"/>
        <w:rPr>
          <w:rFonts w:ascii="Times New Roman" w:eastAsia="Times New Roman" w:hAnsi="Times New Roman" w:cs="Times New Roman"/>
          <w:b/>
          <w:bCs/>
        </w:rPr>
      </w:pPr>
      <w:r w:rsidRPr="00CE0DF8">
        <w:rPr>
          <w:rFonts w:ascii="Times New Roman" w:eastAsia="Times New Roman" w:hAnsi="Times New Roman" w:cs="Times New Roman"/>
          <w:b/>
          <w:bCs/>
        </w:rPr>
        <w:t>Glossary for Terms and Concepts used in the Rubric</w:t>
      </w:r>
    </w:p>
    <w:p w14:paraId="22B6236A" w14:textId="77777777" w:rsidR="00CE0DF8" w:rsidRPr="00CE0DF8" w:rsidRDefault="00CE0DF8" w:rsidP="00CE0DF8">
      <w:pPr>
        <w:spacing w:after="0" w:line="240" w:lineRule="auto"/>
        <w:jc w:val="center"/>
        <w:rPr>
          <w:rFonts w:ascii="Times New Roman" w:eastAsia="Times New Roman" w:hAnsi="Times New Roman" w:cs="Times New Roman"/>
        </w:rPr>
      </w:pPr>
    </w:p>
    <w:p w14:paraId="67AF187B" w14:textId="407950F4" w:rsidR="58AAD21A" w:rsidRPr="00CE0DF8" w:rsidRDefault="58AAD21A" w:rsidP="00CE0DF8">
      <w:pPr>
        <w:spacing w:after="0" w:line="240" w:lineRule="auto"/>
        <w:jc w:val="center"/>
        <w:rPr>
          <w:rFonts w:ascii="Times New Roman" w:eastAsia="Times New Roman" w:hAnsi="Times New Roman" w:cs="Times New Roman"/>
          <w:b/>
          <w:bCs/>
          <w:i/>
          <w:iCs/>
        </w:rPr>
      </w:pPr>
      <w:r w:rsidRPr="00CE0DF8">
        <w:rPr>
          <w:rFonts w:ascii="Times New Roman" w:eastAsia="Times New Roman" w:hAnsi="Times New Roman" w:cs="Times New Roman"/>
          <w:b/>
          <w:bCs/>
          <w:i/>
          <w:iCs/>
        </w:rPr>
        <w:t>The definitions that follow were developed to clarify terms and concepts used in this rubric only.</w:t>
      </w:r>
    </w:p>
    <w:p w14:paraId="09238A5E" w14:textId="77777777" w:rsidR="00CE0DF8" w:rsidRPr="00CE0DF8" w:rsidRDefault="00CE0DF8" w:rsidP="00CE0DF8">
      <w:pPr>
        <w:spacing w:after="0" w:line="240" w:lineRule="auto"/>
        <w:jc w:val="center"/>
        <w:rPr>
          <w:rFonts w:ascii="Times New Roman" w:eastAsia="Times New Roman" w:hAnsi="Times New Roman" w:cs="Times New Roman"/>
        </w:rPr>
      </w:pPr>
    </w:p>
    <w:p w14:paraId="42D27ECF" w14:textId="77777777" w:rsidR="00AC055E" w:rsidRPr="00CE0DF8" w:rsidRDefault="00AC055E" w:rsidP="00CE0DF8">
      <w:pPr>
        <w:pStyle w:val="Normal1"/>
        <w:numPr>
          <w:ilvl w:val="0"/>
          <w:numId w:val="5"/>
        </w:numPr>
        <w:spacing w:line="240" w:lineRule="auto"/>
        <w:ind w:left="360"/>
        <w:rPr>
          <w:rFonts w:ascii="Times New Roman" w:eastAsia="Times New Roman" w:hAnsi="Times New Roman" w:cs="Times New Roman"/>
        </w:rPr>
      </w:pPr>
      <w:r w:rsidRPr="00CE0DF8">
        <w:rPr>
          <w:rFonts w:ascii="Times New Roman" w:eastAsia="Times New Roman" w:hAnsi="Times New Roman" w:cs="Times New Roman"/>
        </w:rPr>
        <w:t>Communicate: Express in oral, written, or graphic form.</w:t>
      </w:r>
    </w:p>
    <w:p w14:paraId="2057A02C" w14:textId="7C40A02D" w:rsidR="00AC055E" w:rsidRPr="00CE0DF8" w:rsidRDefault="00AC055E" w:rsidP="00CE0DF8">
      <w:pPr>
        <w:pStyle w:val="Normal1"/>
        <w:numPr>
          <w:ilvl w:val="0"/>
          <w:numId w:val="5"/>
        </w:numPr>
        <w:spacing w:line="240" w:lineRule="auto"/>
        <w:ind w:left="360"/>
        <w:rPr>
          <w:rFonts w:ascii="Times New Roman" w:eastAsia="Times New Roman" w:hAnsi="Times New Roman" w:cs="Times New Roman"/>
        </w:rPr>
      </w:pPr>
      <w:r w:rsidRPr="00CE0DF8">
        <w:rPr>
          <w:rFonts w:ascii="Times New Roman" w:eastAsia="Times New Roman" w:hAnsi="Times New Roman" w:cs="Times New Roman"/>
        </w:rPr>
        <w:t xml:space="preserve">Real-world problem: </w:t>
      </w:r>
      <w:r w:rsidR="00BC02F9" w:rsidRPr="00CE0DF8">
        <w:rPr>
          <w:rFonts w:ascii="Times New Roman" w:eastAsia="Times New Roman" w:hAnsi="Times New Roman" w:cs="Times New Roman"/>
        </w:rPr>
        <w:t>A</w:t>
      </w:r>
      <w:r w:rsidRPr="00CE0DF8">
        <w:rPr>
          <w:rFonts w:ascii="Times New Roman" w:eastAsia="Times New Roman" w:hAnsi="Times New Roman" w:cs="Times New Roman"/>
        </w:rPr>
        <w:t xml:space="preserve"> set of challenges common</w:t>
      </w:r>
      <w:r w:rsidR="00BC02F9" w:rsidRPr="00CE0DF8">
        <w:rPr>
          <w:rFonts w:ascii="Times New Roman" w:eastAsia="Times New Roman" w:hAnsi="Times New Roman" w:cs="Times New Roman"/>
        </w:rPr>
        <w:t>ly dealt with in professional and personal settings</w:t>
      </w:r>
      <w:r w:rsidRPr="00CE0DF8">
        <w:rPr>
          <w:rFonts w:ascii="Times New Roman" w:eastAsia="Times New Roman" w:hAnsi="Times New Roman" w:cs="Times New Roman"/>
        </w:rPr>
        <w:t xml:space="preserve">. </w:t>
      </w:r>
    </w:p>
    <w:p w14:paraId="557CC93D" w14:textId="3242BEC4" w:rsidR="00F31F0C" w:rsidRPr="00CE0DF8" w:rsidRDefault="00AC055E" w:rsidP="00CE0DF8">
      <w:pPr>
        <w:pStyle w:val="Normal1"/>
        <w:numPr>
          <w:ilvl w:val="0"/>
          <w:numId w:val="5"/>
        </w:numPr>
        <w:spacing w:line="240" w:lineRule="auto"/>
        <w:ind w:left="360"/>
        <w:rPr>
          <w:rFonts w:ascii="Times New Roman" w:eastAsia="Times New Roman" w:hAnsi="Times New Roman" w:cs="Times New Roman"/>
        </w:rPr>
      </w:pPr>
      <w:r w:rsidRPr="00CE0DF8">
        <w:rPr>
          <w:rFonts w:ascii="Times New Roman" w:eastAsia="Times New Roman" w:hAnsi="Times New Roman" w:cs="Times New Roman"/>
        </w:rPr>
        <w:t xml:space="preserve">Quantitative evidence: </w:t>
      </w:r>
      <w:r w:rsidR="00F31F0C" w:rsidRPr="00CE0DF8">
        <w:rPr>
          <w:rFonts w:ascii="Times New Roman" w:hAnsi="Times New Roman" w:cs="Times New Roman"/>
        </w:rPr>
        <w:t>Evidence from information or data such as numerical, statistical information, algebraic, graphs, figures, and so on</w:t>
      </w:r>
      <w:r w:rsidR="00F31F0C" w:rsidRPr="00CE0DF8" w:rsidDel="00F31F0C">
        <w:rPr>
          <w:rFonts w:ascii="Times New Roman" w:eastAsia="Times New Roman" w:hAnsi="Times New Roman" w:cs="Times New Roman"/>
        </w:rPr>
        <w:t xml:space="preserve"> </w:t>
      </w:r>
    </w:p>
    <w:p w14:paraId="7302ECA3" w14:textId="53045C51" w:rsidR="58AAD21A" w:rsidRPr="00CE0DF8" w:rsidRDefault="00AC055E" w:rsidP="00CE0DF8">
      <w:pPr>
        <w:pStyle w:val="Normal1"/>
        <w:numPr>
          <w:ilvl w:val="0"/>
          <w:numId w:val="5"/>
        </w:numPr>
        <w:spacing w:line="240" w:lineRule="auto"/>
        <w:ind w:left="360"/>
        <w:rPr>
          <w:rFonts w:ascii="Times New Roman" w:hAnsi="Times New Roman" w:cs="Times New Roman"/>
        </w:rPr>
      </w:pPr>
      <w:r w:rsidRPr="00CE0DF8">
        <w:rPr>
          <w:rFonts w:ascii="Times New Roman" w:eastAsia="Times New Roman" w:hAnsi="Times New Roman" w:cs="Times New Roman"/>
        </w:rPr>
        <w:t>Mathematical form: Modes of representing quantitative information (e.g., equations, graphs, diagrams, table, words).</w:t>
      </w:r>
    </w:p>
    <w:p w14:paraId="51D8B05D" w14:textId="2733550C" w:rsidR="00BC02F9" w:rsidRPr="00CE0DF8" w:rsidRDefault="00BC02F9" w:rsidP="00CE0DF8">
      <w:pPr>
        <w:pStyle w:val="ListParagraph"/>
        <w:numPr>
          <w:ilvl w:val="0"/>
          <w:numId w:val="5"/>
        </w:numPr>
        <w:spacing w:after="0" w:line="240" w:lineRule="auto"/>
        <w:ind w:left="360"/>
        <w:rPr>
          <w:rFonts w:ascii="Times New Roman" w:hAnsi="Times New Roman" w:cs="Times New Roman"/>
        </w:rPr>
      </w:pPr>
      <w:r w:rsidRPr="00CE0DF8">
        <w:rPr>
          <w:rFonts w:ascii="Times New Roman" w:eastAsia="Times New Roman" w:hAnsi="Times New Roman" w:cs="Times New Roman"/>
        </w:rPr>
        <w:t xml:space="preserve">Calculations: </w:t>
      </w:r>
      <w:r w:rsidR="004E429F" w:rsidRPr="00CE0DF8">
        <w:rPr>
          <w:rFonts w:ascii="Times New Roman" w:eastAsia="Times New Roman" w:hAnsi="Times New Roman" w:cs="Times New Roman"/>
        </w:rPr>
        <w:t>Determine something through mathematical methods</w:t>
      </w:r>
      <w:r w:rsidR="00817125" w:rsidRPr="00CE0DF8">
        <w:rPr>
          <w:rFonts w:ascii="Times New Roman" w:eastAsia="Times New Roman" w:hAnsi="Times New Roman" w:cs="Times New Roman"/>
        </w:rPr>
        <w:t xml:space="preserve"> (e.g., inequalities, addition, subtraction, multiplication, percentages, ratios, pre-algebra, algebra)</w:t>
      </w:r>
      <w:r w:rsidR="004E429F" w:rsidRPr="00CE0DF8">
        <w:rPr>
          <w:rFonts w:ascii="Times New Roman" w:eastAsia="Times New Roman" w:hAnsi="Times New Roman" w:cs="Times New Roman"/>
        </w:rPr>
        <w:t>.</w:t>
      </w:r>
    </w:p>
    <w:p w14:paraId="6975BE25" w14:textId="444FCFC9" w:rsidR="002952F7" w:rsidRPr="00CE0DF8" w:rsidRDefault="002952F7" w:rsidP="00CE0DF8">
      <w:pPr>
        <w:spacing w:after="0" w:line="240" w:lineRule="auto"/>
        <w:rPr>
          <w:rFonts w:ascii="Times New Roman" w:eastAsia="Calibri" w:hAnsi="Times New Roman" w:cs="Times New Roman"/>
        </w:rPr>
      </w:pPr>
    </w:p>
    <w:p w14:paraId="1FF0B4DA" w14:textId="77777777" w:rsidR="00CE0DF8" w:rsidRPr="00CE0DF8" w:rsidRDefault="00CE0DF8" w:rsidP="00CE0DF8">
      <w:pPr>
        <w:spacing w:after="0" w:line="240" w:lineRule="auto"/>
        <w:jc w:val="center"/>
        <w:rPr>
          <w:rFonts w:ascii="Times New Roman" w:eastAsia="Times New Roman" w:hAnsi="Times New Roman" w:cs="Times New Roman"/>
          <w:b/>
          <w:bCs/>
        </w:rPr>
      </w:pPr>
      <w:r w:rsidRPr="00CE0DF8">
        <w:rPr>
          <w:rFonts w:ascii="Times New Roman" w:eastAsia="Times New Roman" w:hAnsi="Times New Roman" w:cs="Times New Roman"/>
          <w:b/>
          <w:bCs/>
        </w:rPr>
        <w:t>How to Use the Rubric</w:t>
      </w:r>
    </w:p>
    <w:p w14:paraId="7056DFAA" w14:textId="77777777" w:rsidR="00CE0DF8" w:rsidRPr="00CE0DF8" w:rsidRDefault="00CE0DF8" w:rsidP="00CE0DF8">
      <w:pPr>
        <w:spacing w:after="0" w:line="240" w:lineRule="auto"/>
        <w:jc w:val="center"/>
        <w:rPr>
          <w:rFonts w:ascii="Times New Roman" w:eastAsia="Times New Roman" w:hAnsi="Times New Roman" w:cs="Times New Roman"/>
          <w:bCs/>
        </w:rPr>
      </w:pPr>
    </w:p>
    <w:p w14:paraId="4FCF801B" w14:textId="2A3E7E78" w:rsidR="00CE0DF8" w:rsidRPr="00CE0DF8" w:rsidRDefault="00CE0DF8" w:rsidP="00CE0DF8">
      <w:pPr>
        <w:pStyle w:val="ListParagraph"/>
        <w:numPr>
          <w:ilvl w:val="0"/>
          <w:numId w:val="10"/>
        </w:numPr>
        <w:spacing w:after="0" w:line="240" w:lineRule="auto"/>
        <w:ind w:left="360"/>
        <w:rPr>
          <w:rFonts w:ascii="Times New Roman" w:eastAsia="Times New Roman" w:hAnsi="Times New Roman" w:cs="Times New Roman"/>
        </w:rPr>
      </w:pPr>
      <w:r w:rsidRPr="00CE0DF8">
        <w:rPr>
          <w:rFonts w:ascii="Times New Roman" w:eastAsia="Times New Roman" w:hAnsi="Times New Roman" w:cs="Times New Roman"/>
        </w:rPr>
        <w:t xml:space="preserve">Faculty teaching </w:t>
      </w:r>
      <w:r>
        <w:rPr>
          <w:rFonts w:ascii="Times New Roman" w:eastAsia="Times New Roman" w:hAnsi="Times New Roman" w:cs="Times New Roman"/>
        </w:rPr>
        <w:t>QE</w:t>
      </w:r>
      <w:r w:rsidRPr="00CE0DF8">
        <w:rPr>
          <w:rFonts w:ascii="Times New Roman" w:eastAsia="Times New Roman" w:hAnsi="Times New Roman" w:cs="Times New Roman"/>
        </w:rPr>
        <w:t xml:space="preserve"> courses select one or more assignments that elicit the </w:t>
      </w:r>
      <w:r>
        <w:rPr>
          <w:rFonts w:ascii="Times New Roman" w:eastAsia="Times New Roman" w:hAnsi="Times New Roman" w:cs="Times New Roman"/>
        </w:rPr>
        <w:t>QE</w:t>
      </w:r>
      <w:r w:rsidRPr="00CE0DF8">
        <w:rPr>
          <w:rFonts w:ascii="Times New Roman" w:eastAsia="Times New Roman" w:hAnsi="Times New Roman" w:cs="Times New Roman"/>
        </w:rPr>
        <w:t xml:space="preserve"> learning outcomes.</w:t>
      </w:r>
    </w:p>
    <w:p w14:paraId="667275AE" w14:textId="77777777" w:rsidR="00CE0DF8" w:rsidRPr="00CE0DF8" w:rsidRDefault="00CE0DF8" w:rsidP="00CE0DF8">
      <w:pPr>
        <w:pStyle w:val="ListParagraph"/>
        <w:numPr>
          <w:ilvl w:val="0"/>
          <w:numId w:val="10"/>
        </w:numPr>
        <w:spacing w:after="0" w:line="240" w:lineRule="auto"/>
        <w:ind w:left="360"/>
        <w:rPr>
          <w:rFonts w:ascii="Times New Roman" w:eastAsia="Times New Roman" w:hAnsi="Times New Roman" w:cs="Times New Roman"/>
        </w:rPr>
      </w:pPr>
      <w:r w:rsidRPr="00CE0DF8">
        <w:rPr>
          <w:rFonts w:ascii="Times New Roman" w:eastAsia="Times New Roman" w:hAnsi="Times New Roman" w:cs="Times New Roman"/>
        </w:rPr>
        <w:t xml:space="preserve">Faculty use the rubric to score their students’ work on the 4-point rubric scale. </w:t>
      </w:r>
    </w:p>
    <w:p w14:paraId="5019874D" w14:textId="77777777" w:rsidR="00CE0DF8" w:rsidRPr="00CE0DF8" w:rsidRDefault="00CE0DF8" w:rsidP="00CE0DF8">
      <w:pPr>
        <w:pStyle w:val="ListParagraph"/>
        <w:numPr>
          <w:ilvl w:val="1"/>
          <w:numId w:val="10"/>
        </w:numPr>
        <w:spacing w:after="0" w:line="240" w:lineRule="auto"/>
        <w:ind w:left="1080"/>
        <w:rPr>
          <w:rFonts w:ascii="Times New Roman" w:eastAsia="Times New Roman" w:hAnsi="Times New Roman" w:cs="Times New Roman"/>
        </w:rPr>
      </w:pPr>
      <w:r w:rsidRPr="00CE0DF8">
        <w:rPr>
          <w:rFonts w:ascii="Times New Roman" w:eastAsia="Times New Roman" w:hAnsi="Times New Roman" w:cs="Times New Roman"/>
        </w:rPr>
        <w:t>Details for reporting the results for course(s) are provided on the GEOC website.</w:t>
      </w:r>
    </w:p>
    <w:p w14:paraId="44E332D4" w14:textId="78A6FB50" w:rsidR="002952F7" w:rsidRDefault="002952F7">
      <w:pPr>
        <w:rPr>
          <w:rFonts w:ascii="Times New Roman" w:eastAsia="Calibri" w:hAnsi="Times New Roman" w:cs="Times New Roman"/>
        </w:rPr>
        <w:sectPr w:rsidR="002952F7" w:rsidSect="00387E0A">
          <w:pgSz w:w="15840" w:h="12240" w:orient="landscape"/>
          <w:pgMar w:top="720" w:right="720" w:bottom="720" w:left="720" w:header="720" w:footer="720" w:gutter="0"/>
          <w:cols w:space="720"/>
          <w:docGrid w:linePitch="360"/>
        </w:sectPr>
      </w:pPr>
    </w:p>
    <w:p w14:paraId="1F6F290C" w14:textId="42301CF5" w:rsidR="00CE0DF8" w:rsidRPr="001B6EF7" w:rsidRDefault="00CE0DF8" w:rsidP="00CE0DF8">
      <w:pPr>
        <w:spacing w:after="0" w:line="240" w:lineRule="auto"/>
        <w:jc w:val="center"/>
        <w:rPr>
          <w:rFonts w:ascii="Times New Roman" w:eastAsia="Times New Roman" w:hAnsi="Times New Roman" w:cs="Times New Roman"/>
          <w:sz w:val="28"/>
          <w:szCs w:val="28"/>
        </w:rPr>
      </w:pPr>
      <w:r w:rsidRPr="2A0954F4">
        <w:rPr>
          <w:rFonts w:ascii="Times New Roman" w:eastAsia="Times New Roman" w:hAnsi="Times New Roman" w:cs="Times New Roman"/>
          <w:b/>
          <w:bCs/>
          <w:sz w:val="28"/>
          <w:szCs w:val="28"/>
        </w:rPr>
        <w:lastRenderedPageBreak/>
        <w:t xml:space="preserve">Quantitative </w:t>
      </w:r>
      <w:r>
        <w:rPr>
          <w:rFonts w:ascii="Times New Roman" w:eastAsia="Times New Roman" w:hAnsi="Times New Roman" w:cs="Times New Roman"/>
          <w:b/>
          <w:bCs/>
          <w:sz w:val="28"/>
          <w:szCs w:val="28"/>
        </w:rPr>
        <w:t>Experience</w:t>
      </w:r>
      <w:r w:rsidRPr="2A0954F4">
        <w:rPr>
          <w:rFonts w:ascii="Times New Roman" w:eastAsia="Times New Roman" w:hAnsi="Times New Roman" w:cs="Times New Roman"/>
          <w:b/>
          <w:bCs/>
          <w:sz w:val="28"/>
          <w:szCs w:val="28"/>
        </w:rPr>
        <w:t xml:space="preserve"> Rubric</w:t>
      </w:r>
    </w:p>
    <w:p w14:paraId="06866810" w14:textId="77777777" w:rsidR="00CE0DF8" w:rsidRPr="00CE0DF8" w:rsidRDefault="00CE0DF8" w:rsidP="00CE0DF8">
      <w:pPr>
        <w:spacing w:after="0" w:line="240" w:lineRule="auto"/>
        <w:rPr>
          <w:rFonts w:ascii="Times New Roman" w:eastAsia="Times New Roman" w:hAnsi="Times New Roman" w:cs="Times New Roman"/>
          <w:sz w:val="20"/>
          <w:szCs w:val="20"/>
        </w:rPr>
      </w:pP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bottom w:w="86" w:type="dxa"/>
          <w:right w:w="115" w:type="dxa"/>
        </w:tblCellMar>
        <w:tblLook w:val="0600" w:firstRow="0" w:lastRow="0" w:firstColumn="0" w:lastColumn="0" w:noHBand="1" w:noVBand="1"/>
      </w:tblPr>
      <w:tblGrid>
        <w:gridCol w:w="2880"/>
        <w:gridCol w:w="2880"/>
        <w:gridCol w:w="2880"/>
        <w:gridCol w:w="2880"/>
        <w:gridCol w:w="2880"/>
      </w:tblGrid>
      <w:tr w:rsidR="00AC055E" w:rsidRPr="00387E0A" w14:paraId="753408F4" w14:textId="77777777" w:rsidTr="00CF1C5E">
        <w:trPr>
          <w:trHeight w:val="542"/>
        </w:trPr>
        <w:tc>
          <w:tcPr>
            <w:tcW w:w="2880" w:type="dxa"/>
            <w:tcMar>
              <w:top w:w="100" w:type="dxa"/>
              <w:left w:w="100" w:type="dxa"/>
              <w:bottom w:w="100" w:type="dxa"/>
              <w:right w:w="100" w:type="dxa"/>
            </w:tcMar>
            <w:vAlign w:val="bottom"/>
          </w:tcPr>
          <w:p w14:paraId="5847C234" w14:textId="77777777" w:rsidR="00AC055E" w:rsidRPr="00387E0A" w:rsidRDefault="00AC055E" w:rsidP="00387E0A">
            <w:pPr>
              <w:pStyle w:val="Normal1"/>
              <w:contextualSpacing w:val="0"/>
              <w:rPr>
                <w:rFonts w:ascii="Times New Roman" w:hAnsi="Times New Roman" w:cs="Times New Roman"/>
                <w:b/>
              </w:rPr>
            </w:pPr>
            <w:r w:rsidRPr="00387E0A">
              <w:rPr>
                <w:rFonts w:ascii="Times New Roman" w:hAnsi="Times New Roman" w:cs="Times New Roman"/>
                <w:b/>
              </w:rPr>
              <w:t>Learning Outcome</w:t>
            </w:r>
          </w:p>
        </w:tc>
        <w:tc>
          <w:tcPr>
            <w:tcW w:w="2880" w:type="dxa"/>
            <w:tcBorders>
              <w:right w:val="single" w:sz="24" w:space="0" w:color="000000" w:themeColor="text1"/>
            </w:tcBorders>
            <w:tcMar>
              <w:top w:w="100" w:type="dxa"/>
              <w:left w:w="100" w:type="dxa"/>
              <w:bottom w:w="100" w:type="dxa"/>
              <w:right w:w="100" w:type="dxa"/>
            </w:tcMar>
            <w:vAlign w:val="bottom"/>
          </w:tcPr>
          <w:p w14:paraId="1E43420D" w14:textId="77777777"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(High)</w:t>
            </w:r>
          </w:p>
          <w:p w14:paraId="53F22F10" w14:textId="76978D57"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Skillfully Converts</w:t>
            </w:r>
          </w:p>
        </w:tc>
        <w:tc>
          <w:tcPr>
            <w:tcW w:w="2880" w:type="dxa"/>
            <w:tcBorders>
              <w:top w:val="single" w:sz="24" w:space="0" w:color="000000" w:themeColor="text1"/>
              <w:left w:val="single" w:sz="24" w:space="0" w:color="000000" w:themeColor="text1"/>
              <w:bottom w:val="single" w:sz="4" w:space="0" w:color="000000" w:themeColor="text1"/>
              <w:right w:val="single" w:sz="24" w:space="0" w:color="000000" w:themeColor="text1"/>
            </w:tcBorders>
            <w:tcMar>
              <w:top w:w="100" w:type="dxa"/>
              <w:left w:w="100" w:type="dxa"/>
              <w:bottom w:w="100" w:type="dxa"/>
              <w:right w:w="100" w:type="dxa"/>
            </w:tcMar>
            <w:vAlign w:val="bottom"/>
          </w:tcPr>
          <w:p w14:paraId="1AEFCE6A" w14:textId="77777777"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(Moderate)</w:t>
            </w:r>
          </w:p>
          <w:p w14:paraId="0D04616A" w14:textId="19616E12"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Converts</w:t>
            </w:r>
          </w:p>
        </w:tc>
        <w:tc>
          <w:tcPr>
            <w:tcW w:w="2880" w:type="dxa"/>
            <w:tcBorders>
              <w:left w:val="single" w:sz="24" w:space="0" w:color="000000" w:themeColor="text1"/>
            </w:tcBorders>
            <w:tcMar>
              <w:top w:w="100" w:type="dxa"/>
              <w:left w:w="100" w:type="dxa"/>
              <w:bottom w:w="100" w:type="dxa"/>
              <w:right w:w="100" w:type="dxa"/>
            </w:tcMar>
            <w:vAlign w:val="bottom"/>
          </w:tcPr>
          <w:p w14:paraId="07410DBD" w14:textId="77777777"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(Low)</w:t>
            </w:r>
          </w:p>
          <w:p w14:paraId="7C19E8DC" w14:textId="62E709A1"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Identifies</w:t>
            </w:r>
          </w:p>
        </w:tc>
        <w:tc>
          <w:tcPr>
            <w:tcW w:w="2880" w:type="dxa"/>
            <w:tcMar>
              <w:top w:w="100" w:type="dxa"/>
              <w:left w:w="100" w:type="dxa"/>
              <w:bottom w:w="100" w:type="dxa"/>
              <w:right w:w="100" w:type="dxa"/>
            </w:tcMar>
            <w:vAlign w:val="bottom"/>
          </w:tcPr>
          <w:p w14:paraId="025CBD95" w14:textId="77777777"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(No)</w:t>
            </w:r>
          </w:p>
          <w:p w14:paraId="09073976" w14:textId="632505D8"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Little to No Evidence</w:t>
            </w:r>
          </w:p>
        </w:tc>
      </w:tr>
      <w:tr w:rsidR="00AC055E" w:rsidRPr="00387E0A" w14:paraId="6F4A60EC" w14:textId="77777777" w:rsidTr="00CF1C5E">
        <w:tc>
          <w:tcPr>
            <w:tcW w:w="2880" w:type="dxa"/>
            <w:tcMar>
              <w:top w:w="100" w:type="dxa"/>
              <w:left w:w="100" w:type="dxa"/>
              <w:bottom w:w="100" w:type="dxa"/>
              <w:right w:w="100" w:type="dxa"/>
            </w:tcMar>
          </w:tcPr>
          <w:p w14:paraId="68487578" w14:textId="5D401A98" w:rsidR="00AC055E" w:rsidRPr="00387E0A" w:rsidRDefault="00AC055E" w:rsidP="007F6C74">
            <w:pPr>
              <w:pStyle w:val="Normal1"/>
              <w:contextualSpacing w:val="0"/>
              <w:rPr>
                <w:rFonts w:ascii="Times New Roman" w:hAnsi="Times New Roman" w:cs="Times New Roman"/>
              </w:rPr>
            </w:pPr>
            <w:r w:rsidRPr="00387E0A">
              <w:rPr>
                <w:rFonts w:ascii="Times New Roman" w:hAnsi="Times New Roman" w:cs="Times New Roman"/>
              </w:rPr>
              <w:t xml:space="preserve">LO1: </w:t>
            </w:r>
            <w:r w:rsidRPr="00387E0A">
              <w:rPr>
                <w:rFonts w:ascii="Times New Roman" w:hAnsi="Times New Roman" w:cs="Times New Roman"/>
                <w:color w:val="2E74B5" w:themeColor="accent5" w:themeShade="BF"/>
              </w:rPr>
              <w:t>Apply mathematical models to real-world problems</w:t>
            </w:r>
            <w:r w:rsidR="00BC02F9" w:rsidRPr="00387E0A">
              <w:rPr>
                <w:rFonts w:ascii="Times New Roman" w:hAnsi="Times New Roman" w:cs="Times New Roman"/>
                <w:color w:val="2E74B5" w:themeColor="accent5" w:themeShade="BF"/>
              </w:rPr>
              <w:t>.</w:t>
            </w:r>
          </w:p>
        </w:tc>
        <w:tc>
          <w:tcPr>
            <w:tcW w:w="2880" w:type="dxa"/>
            <w:tcBorders>
              <w:right w:val="single" w:sz="24" w:space="0" w:color="000000" w:themeColor="text1"/>
            </w:tcBorders>
            <w:tcMar>
              <w:top w:w="100" w:type="dxa"/>
              <w:left w:w="100" w:type="dxa"/>
              <w:bottom w:w="100" w:type="dxa"/>
              <w:right w:w="100" w:type="dxa"/>
            </w:tcMar>
          </w:tcPr>
          <w:p w14:paraId="3ECF6E1C" w14:textId="0F0F7FED" w:rsidR="00AC055E" w:rsidRPr="00387E0A" w:rsidRDefault="00AC055E" w:rsidP="007F6C74">
            <w:pPr>
              <w:pStyle w:val="Normal1"/>
              <w:contextualSpacing w:val="0"/>
              <w:rPr>
                <w:rFonts w:ascii="Times New Roman" w:hAnsi="Times New Roman" w:cs="Times New Roman"/>
              </w:rPr>
            </w:pPr>
            <w:r w:rsidRPr="00387E0A">
              <w:rPr>
                <w:rFonts w:ascii="Times New Roman" w:hAnsi="Times New Roman" w:cs="Times New Roman"/>
              </w:rPr>
              <w:t xml:space="preserve">With high degree of accuracy, identifies relevant real-world </w:t>
            </w:r>
            <w:r w:rsidR="00F37ABD" w:rsidRPr="00387E0A">
              <w:rPr>
                <w:rFonts w:ascii="Times New Roman" w:hAnsi="Times New Roman" w:cs="Times New Roman"/>
              </w:rPr>
              <w:t xml:space="preserve">relationships between </w:t>
            </w:r>
            <w:r w:rsidRPr="00387E0A">
              <w:rPr>
                <w:rFonts w:ascii="Times New Roman" w:hAnsi="Times New Roman" w:cs="Times New Roman"/>
              </w:rPr>
              <w:t>information and converts into mathematical form.</w:t>
            </w:r>
          </w:p>
        </w:tc>
        <w:tc>
          <w:tcPr>
            <w:tcW w:w="2880" w:type="dxa"/>
            <w:tcBorders>
              <w:top w:val="single" w:sz="4" w:space="0" w:color="000000" w:themeColor="text1"/>
              <w:left w:val="single" w:sz="24" w:space="0" w:color="000000" w:themeColor="text1"/>
              <w:bottom w:val="single" w:sz="4" w:space="0" w:color="auto"/>
              <w:right w:val="single" w:sz="24" w:space="0" w:color="000000" w:themeColor="text1"/>
            </w:tcBorders>
            <w:tcMar>
              <w:top w:w="100" w:type="dxa"/>
              <w:left w:w="100" w:type="dxa"/>
              <w:bottom w:w="100" w:type="dxa"/>
              <w:right w:w="100" w:type="dxa"/>
            </w:tcMar>
          </w:tcPr>
          <w:p w14:paraId="36C00921" w14:textId="2448DDA5" w:rsidR="00AC055E" w:rsidRPr="00387E0A" w:rsidRDefault="00AC055E" w:rsidP="00F37ABD">
            <w:pPr>
              <w:pStyle w:val="Normal1"/>
              <w:contextualSpacing w:val="0"/>
              <w:rPr>
                <w:rFonts w:ascii="Times New Roman" w:hAnsi="Times New Roman" w:cs="Times New Roman"/>
              </w:rPr>
            </w:pPr>
            <w:r w:rsidRPr="00387E0A">
              <w:rPr>
                <w:rFonts w:ascii="Times New Roman" w:hAnsi="Times New Roman" w:cs="Times New Roman"/>
              </w:rPr>
              <w:t xml:space="preserve">With some noticeable errors, identifies relationships between relevant real-world information and converts </w:t>
            </w:r>
            <w:r w:rsidR="00F37ABD" w:rsidRPr="00387E0A">
              <w:rPr>
                <w:rFonts w:ascii="Times New Roman" w:hAnsi="Times New Roman" w:cs="Times New Roman"/>
              </w:rPr>
              <w:t xml:space="preserve">them </w:t>
            </w:r>
            <w:r w:rsidRPr="00387E0A">
              <w:rPr>
                <w:rFonts w:ascii="Times New Roman" w:hAnsi="Times New Roman" w:cs="Times New Roman"/>
              </w:rPr>
              <w:t>into mathematical form.</w:t>
            </w:r>
          </w:p>
        </w:tc>
        <w:tc>
          <w:tcPr>
            <w:tcW w:w="2880" w:type="dxa"/>
            <w:tcBorders>
              <w:left w:val="single" w:sz="24" w:space="0" w:color="000000" w:themeColor="text1"/>
            </w:tcBorders>
            <w:tcMar>
              <w:top w:w="100" w:type="dxa"/>
              <w:left w:w="100" w:type="dxa"/>
              <w:bottom w:w="100" w:type="dxa"/>
              <w:right w:w="100" w:type="dxa"/>
            </w:tcMar>
          </w:tcPr>
          <w:p w14:paraId="002B127B" w14:textId="43A2CEEF" w:rsidR="00AC055E" w:rsidRPr="00387E0A" w:rsidRDefault="00AC055E" w:rsidP="00F37ABD">
            <w:pPr>
              <w:pStyle w:val="Normal1"/>
              <w:contextualSpacing w:val="0"/>
              <w:rPr>
                <w:rFonts w:ascii="Times New Roman" w:hAnsi="Times New Roman" w:cs="Times New Roman"/>
              </w:rPr>
            </w:pPr>
            <w:r w:rsidRPr="00387E0A">
              <w:rPr>
                <w:rFonts w:ascii="Times New Roman" w:hAnsi="Times New Roman" w:cs="Times New Roman"/>
              </w:rPr>
              <w:t xml:space="preserve">Identifies relationships between relevant real-world information and mathematical forms but does not convert </w:t>
            </w:r>
            <w:r w:rsidR="00F37ABD" w:rsidRPr="00387E0A">
              <w:rPr>
                <w:rFonts w:ascii="Times New Roman" w:hAnsi="Times New Roman" w:cs="Times New Roman"/>
              </w:rPr>
              <w:t xml:space="preserve">them </w:t>
            </w:r>
            <w:r w:rsidRPr="00387E0A">
              <w:rPr>
                <w:rFonts w:ascii="Times New Roman" w:hAnsi="Times New Roman" w:cs="Times New Roman"/>
              </w:rPr>
              <w:t>into mathematical form.</w:t>
            </w:r>
          </w:p>
        </w:tc>
        <w:tc>
          <w:tcPr>
            <w:tcW w:w="2880" w:type="dxa"/>
            <w:tcMar>
              <w:top w:w="100" w:type="dxa"/>
              <w:left w:w="100" w:type="dxa"/>
              <w:bottom w:w="100" w:type="dxa"/>
              <w:right w:w="100" w:type="dxa"/>
            </w:tcMar>
          </w:tcPr>
          <w:p w14:paraId="0F70A3D8" w14:textId="77777777" w:rsidR="00AC055E" w:rsidRPr="00387E0A" w:rsidRDefault="00AC055E" w:rsidP="007F6C74">
            <w:pPr>
              <w:pStyle w:val="Normal1"/>
              <w:contextualSpacing w:val="0"/>
              <w:rPr>
                <w:rFonts w:ascii="Times New Roman" w:hAnsi="Times New Roman" w:cs="Times New Roman"/>
              </w:rPr>
            </w:pPr>
            <w:r w:rsidRPr="00387E0A">
              <w:rPr>
                <w:rFonts w:ascii="Times New Roman" w:hAnsi="Times New Roman" w:cs="Times New Roman"/>
              </w:rPr>
              <w:t>Demonstrates little to no relationship between relevant real-world information and mathematical forms.</w:t>
            </w:r>
          </w:p>
        </w:tc>
      </w:tr>
      <w:tr w:rsidR="00AC055E" w:rsidRPr="00387E0A" w14:paraId="0D55ED61" w14:textId="77777777" w:rsidTr="00CF1C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880" w:type="dxa"/>
            <w:tcMar>
              <w:top w:w="100" w:type="dxa"/>
              <w:left w:w="100" w:type="dxa"/>
              <w:bottom w:w="100" w:type="dxa"/>
              <w:right w:w="100" w:type="dxa"/>
            </w:tcMar>
            <w:vAlign w:val="bottom"/>
          </w:tcPr>
          <w:p w14:paraId="541B8C5D" w14:textId="2A99B3A5" w:rsidR="00AC055E" w:rsidRPr="00387E0A" w:rsidRDefault="000543BA" w:rsidP="00387E0A">
            <w:pPr>
              <w:pStyle w:val="Normal1"/>
              <w:contextualSpacing w:val="0"/>
              <w:rPr>
                <w:rFonts w:ascii="Times New Roman" w:hAnsi="Times New Roman" w:cs="Times New Roman"/>
                <w:b/>
              </w:rPr>
            </w:pPr>
            <w:r w:rsidRPr="00387E0A">
              <w:rPr>
                <w:rFonts w:ascii="Times New Roman" w:hAnsi="Times New Roman" w:cs="Times New Roman"/>
                <w:b/>
              </w:rPr>
              <w:t>L</w:t>
            </w:r>
            <w:r w:rsidR="00AC055E" w:rsidRPr="00387E0A">
              <w:rPr>
                <w:rFonts w:ascii="Times New Roman" w:hAnsi="Times New Roman" w:cs="Times New Roman"/>
                <w:b/>
              </w:rPr>
              <w:t xml:space="preserve">earning Outcome </w:t>
            </w:r>
          </w:p>
        </w:tc>
        <w:tc>
          <w:tcPr>
            <w:tcW w:w="2880" w:type="dxa"/>
            <w:tcBorders>
              <w:right w:val="single" w:sz="24" w:space="0" w:color="000000" w:themeColor="text1"/>
            </w:tcBorders>
            <w:tcMar>
              <w:top w:w="100" w:type="dxa"/>
              <w:left w:w="100" w:type="dxa"/>
              <w:bottom w:w="100" w:type="dxa"/>
              <w:right w:w="100" w:type="dxa"/>
            </w:tcMar>
            <w:vAlign w:val="bottom"/>
          </w:tcPr>
          <w:p w14:paraId="416DBFE7" w14:textId="432E639F"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Comprehensively Calculates</w:t>
            </w:r>
          </w:p>
        </w:tc>
        <w:tc>
          <w:tcPr>
            <w:tcW w:w="2880" w:type="dxa"/>
            <w:tcBorders>
              <w:top w:val="single" w:sz="4" w:space="0" w:color="auto"/>
              <w:left w:val="single" w:sz="24" w:space="0" w:color="000000" w:themeColor="text1"/>
              <w:right w:val="single" w:sz="24" w:space="0" w:color="000000" w:themeColor="text1"/>
            </w:tcBorders>
            <w:tcMar>
              <w:top w:w="100" w:type="dxa"/>
              <w:left w:w="100" w:type="dxa"/>
              <w:bottom w:w="100" w:type="dxa"/>
              <w:right w:w="100" w:type="dxa"/>
            </w:tcMar>
            <w:vAlign w:val="bottom"/>
          </w:tcPr>
          <w:p w14:paraId="6AC1F2DB" w14:textId="0FDEC259"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Calculates</w:t>
            </w:r>
          </w:p>
        </w:tc>
        <w:tc>
          <w:tcPr>
            <w:tcW w:w="2880" w:type="dxa"/>
            <w:tcBorders>
              <w:left w:val="single" w:sz="24" w:space="0" w:color="000000" w:themeColor="text1"/>
            </w:tcBorders>
            <w:tcMar>
              <w:top w:w="100" w:type="dxa"/>
              <w:left w:w="100" w:type="dxa"/>
              <w:bottom w:w="100" w:type="dxa"/>
              <w:right w:w="100" w:type="dxa"/>
            </w:tcMar>
            <w:vAlign w:val="bottom"/>
          </w:tcPr>
          <w:p w14:paraId="2D8EB578" w14:textId="64DD3971" w:rsidR="00AC055E" w:rsidRPr="00387E0A" w:rsidRDefault="00AC055E" w:rsidP="00CF1C5E">
            <w:pPr>
              <w:pStyle w:val="Normal1"/>
              <w:contextualSpacing w:val="0"/>
              <w:jc w:val="center"/>
              <w:rPr>
                <w:rFonts w:ascii="Times New Roman" w:hAnsi="Times New Roman" w:cs="Times New Roman"/>
                <w:b/>
              </w:rPr>
            </w:pPr>
            <w:r w:rsidRPr="00387E0A">
              <w:rPr>
                <w:rFonts w:ascii="Times New Roman" w:hAnsi="Times New Roman" w:cs="Times New Roman"/>
                <w:b/>
              </w:rPr>
              <w:t>Identifies</w:t>
            </w:r>
          </w:p>
        </w:tc>
        <w:tc>
          <w:tcPr>
            <w:tcW w:w="2880" w:type="dxa"/>
            <w:tcMar>
              <w:top w:w="100" w:type="dxa"/>
              <w:left w:w="100" w:type="dxa"/>
              <w:bottom w:w="100" w:type="dxa"/>
              <w:right w:w="100" w:type="dxa"/>
            </w:tcMar>
            <w:vAlign w:val="bottom"/>
          </w:tcPr>
          <w:p w14:paraId="31E7312A" w14:textId="77678679" w:rsidR="00AC055E" w:rsidRPr="00387E0A" w:rsidRDefault="00AC055E" w:rsidP="00387E0A">
            <w:pPr>
              <w:pStyle w:val="Normal1"/>
              <w:contextualSpacing w:val="0"/>
              <w:jc w:val="center"/>
              <w:rPr>
                <w:rFonts w:ascii="Times New Roman" w:hAnsi="Times New Roman" w:cs="Times New Roman"/>
                <w:b/>
              </w:rPr>
            </w:pPr>
            <w:r w:rsidRPr="00387E0A">
              <w:rPr>
                <w:rFonts w:ascii="Times New Roman" w:hAnsi="Times New Roman" w:cs="Times New Roman"/>
                <w:b/>
              </w:rPr>
              <w:t>Little to No Evidence</w:t>
            </w:r>
          </w:p>
        </w:tc>
      </w:tr>
      <w:tr w:rsidR="00AC055E" w:rsidRPr="00387E0A" w14:paraId="36CDB2F5" w14:textId="77777777" w:rsidTr="00387E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880" w:type="dxa"/>
            <w:tcMar>
              <w:top w:w="100" w:type="dxa"/>
              <w:left w:w="100" w:type="dxa"/>
              <w:bottom w:w="100" w:type="dxa"/>
              <w:right w:w="100" w:type="dxa"/>
            </w:tcMar>
          </w:tcPr>
          <w:p w14:paraId="348062E7" w14:textId="599EBC01" w:rsidR="00AC055E" w:rsidRPr="00387E0A" w:rsidRDefault="00AC055E" w:rsidP="007F6C74">
            <w:pPr>
              <w:pStyle w:val="Normal1"/>
              <w:contextualSpacing w:val="0"/>
              <w:rPr>
                <w:rFonts w:ascii="Times New Roman" w:hAnsi="Times New Roman" w:cs="Times New Roman"/>
              </w:rPr>
            </w:pPr>
            <w:r w:rsidRPr="00387E0A">
              <w:rPr>
                <w:rFonts w:ascii="Times New Roman" w:hAnsi="Times New Roman" w:cs="Times New Roman"/>
              </w:rPr>
              <w:t xml:space="preserve">LO2: </w:t>
            </w:r>
            <w:r w:rsidRPr="00387E0A">
              <w:rPr>
                <w:rFonts w:ascii="Times New Roman" w:hAnsi="Times New Roman" w:cs="Times New Roman"/>
                <w:color w:val="2E74B5" w:themeColor="accent5" w:themeShade="BF"/>
              </w:rPr>
              <w:t>Carry out and justify calculations.</w:t>
            </w:r>
          </w:p>
        </w:tc>
        <w:tc>
          <w:tcPr>
            <w:tcW w:w="2880" w:type="dxa"/>
            <w:tcBorders>
              <w:right w:val="single" w:sz="24" w:space="0" w:color="000000" w:themeColor="text1"/>
            </w:tcBorders>
            <w:tcMar>
              <w:top w:w="100" w:type="dxa"/>
              <w:left w:w="100" w:type="dxa"/>
              <w:bottom w:w="100" w:type="dxa"/>
              <w:right w:w="100" w:type="dxa"/>
            </w:tcMar>
          </w:tcPr>
          <w:p w14:paraId="3C5F0864" w14:textId="1A151367" w:rsidR="00AC055E" w:rsidRPr="00387E0A" w:rsidRDefault="00AC055E" w:rsidP="00F37ABD">
            <w:pPr>
              <w:pStyle w:val="Normal1"/>
              <w:contextualSpacing w:val="0"/>
              <w:rPr>
                <w:rFonts w:ascii="Times New Roman" w:hAnsi="Times New Roman" w:cs="Times New Roman"/>
              </w:rPr>
            </w:pPr>
            <w:r w:rsidRPr="00387E0A">
              <w:rPr>
                <w:rFonts w:ascii="Times New Roman" w:hAnsi="Times New Roman" w:cs="Times New Roman"/>
              </w:rPr>
              <w:t>Calculations are correct,</w:t>
            </w:r>
            <w:r w:rsidR="00F31F0C" w:rsidRPr="00387E0A">
              <w:rPr>
                <w:rFonts w:ascii="Times New Roman" w:hAnsi="Times New Roman" w:cs="Times New Roman"/>
              </w:rPr>
              <w:t xml:space="preserve"> and </w:t>
            </w:r>
            <w:r w:rsidRPr="00387E0A">
              <w:rPr>
                <w:rFonts w:ascii="Times New Roman" w:hAnsi="Times New Roman" w:cs="Times New Roman"/>
              </w:rPr>
              <w:t>clearly explained, and comprehensive</w:t>
            </w:r>
            <w:r w:rsidR="00F37ABD" w:rsidRPr="00387E0A">
              <w:rPr>
                <w:rFonts w:ascii="Times New Roman" w:hAnsi="Times New Roman" w:cs="Times New Roman"/>
              </w:rPr>
              <w:t>ly</w:t>
            </w:r>
            <w:r w:rsidRPr="00387E0A">
              <w:rPr>
                <w:rFonts w:ascii="Times New Roman" w:hAnsi="Times New Roman" w:cs="Times New Roman"/>
              </w:rPr>
              <w:t xml:space="preserve"> solve the problem.</w:t>
            </w:r>
            <w:r w:rsidR="00BC02F9" w:rsidRPr="00387E0A">
              <w:rPr>
                <w:rFonts w:ascii="Times New Roman" w:hAnsi="Times New Roman" w:cs="Times New Roman"/>
              </w:rPr>
              <w:t xml:space="preserve"> Correctly perform</w:t>
            </w:r>
            <w:r w:rsidR="004E429F" w:rsidRPr="00387E0A">
              <w:rPr>
                <w:rFonts w:ascii="Times New Roman" w:hAnsi="Times New Roman" w:cs="Times New Roman"/>
              </w:rPr>
              <w:t xml:space="preserve">s </w:t>
            </w:r>
            <w:r w:rsidR="00BC02F9" w:rsidRPr="00387E0A">
              <w:rPr>
                <w:rFonts w:ascii="Times New Roman" w:hAnsi="Times New Roman" w:cs="Times New Roman"/>
              </w:rPr>
              <w:t>multistep calculations that utilize different operations.</w:t>
            </w:r>
          </w:p>
        </w:tc>
        <w:tc>
          <w:tcPr>
            <w:tcW w:w="2880" w:type="dxa"/>
            <w:tcBorders>
              <w:left w:val="single" w:sz="24" w:space="0" w:color="000000" w:themeColor="text1"/>
              <w:right w:val="single" w:sz="24" w:space="0" w:color="000000" w:themeColor="text1"/>
            </w:tcBorders>
            <w:tcMar>
              <w:top w:w="100" w:type="dxa"/>
              <w:left w:w="100" w:type="dxa"/>
              <w:bottom w:w="100" w:type="dxa"/>
              <w:right w:w="100" w:type="dxa"/>
            </w:tcMar>
          </w:tcPr>
          <w:p w14:paraId="24D1C151" w14:textId="35961C8D" w:rsidR="00AC055E" w:rsidRPr="00387E0A" w:rsidRDefault="00AC055E" w:rsidP="007E301C">
            <w:pPr>
              <w:pStyle w:val="Normal1"/>
              <w:contextualSpacing w:val="0"/>
              <w:rPr>
                <w:rFonts w:ascii="Times New Roman" w:hAnsi="Times New Roman" w:cs="Times New Roman"/>
              </w:rPr>
            </w:pPr>
            <w:r w:rsidRPr="00387E0A">
              <w:rPr>
                <w:rFonts w:ascii="Times New Roman" w:hAnsi="Times New Roman" w:cs="Times New Roman"/>
              </w:rPr>
              <w:t>Calculations are mostly correct and explained.</w:t>
            </w:r>
            <w:r w:rsidR="004E429F" w:rsidRPr="00387E0A">
              <w:rPr>
                <w:rFonts w:ascii="Times New Roman" w:hAnsi="Times New Roman" w:cs="Times New Roman"/>
              </w:rPr>
              <w:t xml:space="preserve"> </w:t>
            </w:r>
            <w:r w:rsidR="005B6550" w:rsidRPr="00387E0A">
              <w:rPr>
                <w:rFonts w:ascii="Times New Roman" w:hAnsi="Times New Roman" w:cs="Times New Roman"/>
              </w:rPr>
              <w:t xml:space="preserve">Performs, with minor errors, </w:t>
            </w:r>
            <w:r w:rsidR="004E429F" w:rsidRPr="00387E0A">
              <w:rPr>
                <w:rFonts w:ascii="Times New Roman" w:hAnsi="Times New Roman" w:cs="Times New Roman"/>
              </w:rPr>
              <w:t>multistep calculations</w:t>
            </w:r>
            <w:r w:rsidR="005B6550" w:rsidRPr="00387E0A">
              <w:rPr>
                <w:rFonts w:ascii="Times New Roman" w:hAnsi="Times New Roman" w:cs="Times New Roman"/>
              </w:rPr>
              <w:t xml:space="preserve"> that utilize different operations</w:t>
            </w:r>
            <w:r w:rsidR="004E429F" w:rsidRPr="00387E0A">
              <w:rPr>
                <w:rFonts w:ascii="Times New Roman" w:hAnsi="Times New Roman" w:cs="Times New Roman"/>
              </w:rPr>
              <w:t>.</w:t>
            </w:r>
          </w:p>
        </w:tc>
        <w:tc>
          <w:tcPr>
            <w:tcW w:w="2880" w:type="dxa"/>
            <w:tcBorders>
              <w:left w:val="single" w:sz="24" w:space="0" w:color="000000" w:themeColor="text1"/>
            </w:tcBorders>
            <w:tcMar>
              <w:top w:w="100" w:type="dxa"/>
              <w:left w:w="100" w:type="dxa"/>
              <w:bottom w:w="100" w:type="dxa"/>
              <w:right w:w="100" w:type="dxa"/>
            </w:tcMar>
          </w:tcPr>
          <w:p w14:paraId="1DF203DD" w14:textId="32CF5790" w:rsidR="00AC055E" w:rsidRPr="00387E0A" w:rsidRDefault="00AC055E" w:rsidP="007E301C">
            <w:pPr>
              <w:pStyle w:val="Normal1"/>
              <w:contextualSpacing w:val="0"/>
              <w:rPr>
                <w:rFonts w:ascii="Times New Roman" w:hAnsi="Times New Roman" w:cs="Times New Roman"/>
              </w:rPr>
            </w:pPr>
            <w:r w:rsidRPr="00387E0A">
              <w:rPr>
                <w:rFonts w:ascii="Times New Roman" w:hAnsi="Times New Roman" w:cs="Times New Roman"/>
              </w:rPr>
              <w:t>Relevant calculation methods are correctly identified but executed with noticeable errors</w:t>
            </w:r>
            <w:r w:rsidR="004E429F" w:rsidRPr="00387E0A">
              <w:rPr>
                <w:rFonts w:ascii="Times New Roman" w:hAnsi="Times New Roman" w:cs="Times New Roman"/>
              </w:rPr>
              <w:t>.</w:t>
            </w:r>
            <w:r w:rsidRPr="00387E0A">
              <w:rPr>
                <w:rFonts w:ascii="Times New Roman" w:hAnsi="Times New Roman" w:cs="Times New Roman"/>
              </w:rPr>
              <w:t xml:space="preserve"> </w:t>
            </w:r>
            <w:r w:rsidR="005B6550" w:rsidRPr="00387E0A">
              <w:rPr>
                <w:rFonts w:ascii="Times New Roman" w:hAnsi="Times New Roman" w:cs="Times New Roman"/>
              </w:rPr>
              <w:t>Performs</w:t>
            </w:r>
            <w:r w:rsidR="004E429F" w:rsidRPr="00387E0A">
              <w:rPr>
                <w:rFonts w:ascii="Times New Roman" w:hAnsi="Times New Roman" w:cs="Times New Roman"/>
              </w:rPr>
              <w:t xml:space="preserve"> varied operations </w:t>
            </w:r>
            <w:r w:rsidR="005B6550" w:rsidRPr="00387E0A">
              <w:rPr>
                <w:rFonts w:ascii="Times New Roman" w:hAnsi="Times New Roman" w:cs="Times New Roman"/>
              </w:rPr>
              <w:t xml:space="preserve">but </w:t>
            </w:r>
            <w:r w:rsidR="007E301C" w:rsidRPr="00387E0A">
              <w:rPr>
                <w:rFonts w:ascii="Times New Roman" w:hAnsi="Times New Roman" w:cs="Times New Roman"/>
              </w:rPr>
              <w:t xml:space="preserve">few </w:t>
            </w:r>
            <w:r w:rsidR="005B6550" w:rsidRPr="00387E0A">
              <w:rPr>
                <w:rFonts w:ascii="Times New Roman" w:hAnsi="Times New Roman" w:cs="Times New Roman"/>
              </w:rPr>
              <w:t>or no</w:t>
            </w:r>
            <w:r w:rsidR="004E429F" w:rsidRPr="00387E0A">
              <w:rPr>
                <w:rFonts w:ascii="Times New Roman" w:hAnsi="Times New Roman" w:cs="Times New Roman"/>
              </w:rPr>
              <w:t xml:space="preserve"> multistep calculations.</w:t>
            </w:r>
          </w:p>
        </w:tc>
        <w:tc>
          <w:tcPr>
            <w:tcW w:w="2880" w:type="dxa"/>
            <w:tcMar>
              <w:top w:w="100" w:type="dxa"/>
              <w:left w:w="100" w:type="dxa"/>
              <w:bottom w:w="100" w:type="dxa"/>
              <w:right w:w="100" w:type="dxa"/>
            </w:tcMar>
          </w:tcPr>
          <w:p w14:paraId="688AFB0B" w14:textId="17BE78D9" w:rsidR="00AC055E" w:rsidRPr="00387E0A" w:rsidRDefault="00AC055E" w:rsidP="00027C68">
            <w:pPr>
              <w:pStyle w:val="Normal1"/>
              <w:contextualSpacing w:val="0"/>
              <w:rPr>
                <w:rFonts w:ascii="Times New Roman" w:hAnsi="Times New Roman" w:cs="Times New Roman"/>
              </w:rPr>
            </w:pPr>
            <w:r w:rsidRPr="00387E0A">
              <w:rPr>
                <w:rFonts w:ascii="Times New Roman" w:hAnsi="Times New Roman" w:cs="Times New Roman"/>
              </w:rPr>
              <w:t>Relevant calculations are absent or mostly incorrect.</w:t>
            </w:r>
            <w:r w:rsidR="004E429F" w:rsidRPr="00387E0A">
              <w:rPr>
                <w:rFonts w:ascii="Times New Roman" w:hAnsi="Times New Roman" w:cs="Times New Roman"/>
              </w:rPr>
              <w:t xml:space="preserve"> </w:t>
            </w:r>
            <w:r w:rsidR="005B6550" w:rsidRPr="00387E0A">
              <w:rPr>
                <w:rFonts w:ascii="Times New Roman" w:hAnsi="Times New Roman" w:cs="Times New Roman"/>
              </w:rPr>
              <w:t>Performs</w:t>
            </w:r>
            <w:r w:rsidR="004E429F" w:rsidRPr="00387E0A">
              <w:rPr>
                <w:rFonts w:ascii="Times New Roman" w:hAnsi="Times New Roman" w:cs="Times New Roman"/>
              </w:rPr>
              <w:t xml:space="preserve"> little to no variation in types of operations </w:t>
            </w:r>
            <w:r w:rsidR="005B6550" w:rsidRPr="00387E0A">
              <w:rPr>
                <w:rFonts w:ascii="Times New Roman" w:hAnsi="Times New Roman" w:cs="Times New Roman"/>
              </w:rPr>
              <w:t>Does not perform multistep calculations.</w:t>
            </w:r>
          </w:p>
        </w:tc>
      </w:tr>
      <w:tr w:rsidR="00387E0A" w:rsidRPr="00387E0A" w14:paraId="37C1C8E1" w14:textId="77777777" w:rsidTr="00387E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880" w:type="dxa"/>
            <w:tcMar>
              <w:top w:w="100" w:type="dxa"/>
              <w:left w:w="100" w:type="dxa"/>
              <w:bottom w:w="100" w:type="dxa"/>
              <w:right w:w="100" w:type="dxa"/>
            </w:tcMar>
            <w:vAlign w:val="bottom"/>
          </w:tcPr>
          <w:p w14:paraId="3FF5901B" w14:textId="0E4CE590" w:rsidR="00387E0A" w:rsidRPr="00387E0A" w:rsidRDefault="00387E0A" w:rsidP="00387E0A">
            <w:pPr>
              <w:pStyle w:val="Normal1"/>
              <w:contextualSpacing w:val="0"/>
              <w:rPr>
                <w:rFonts w:ascii="Times New Roman" w:hAnsi="Times New Roman" w:cs="Times New Roman"/>
              </w:rPr>
            </w:pPr>
            <w:r w:rsidRPr="00387E0A">
              <w:rPr>
                <w:rFonts w:ascii="Times New Roman" w:hAnsi="Times New Roman" w:cs="Times New Roman"/>
                <w:b/>
              </w:rPr>
              <w:t>Learning Outcome</w:t>
            </w:r>
          </w:p>
        </w:tc>
        <w:tc>
          <w:tcPr>
            <w:tcW w:w="2880" w:type="dxa"/>
            <w:tcBorders>
              <w:right w:val="single" w:sz="24" w:space="0" w:color="000000" w:themeColor="text1"/>
            </w:tcBorders>
            <w:tcMar>
              <w:top w:w="100" w:type="dxa"/>
              <w:left w:w="100" w:type="dxa"/>
              <w:bottom w:w="100" w:type="dxa"/>
              <w:right w:w="100" w:type="dxa"/>
            </w:tcMar>
            <w:vAlign w:val="bottom"/>
          </w:tcPr>
          <w:p w14:paraId="4AA6362C" w14:textId="696B5A1A" w:rsidR="00387E0A" w:rsidRPr="00387E0A" w:rsidRDefault="00387E0A" w:rsidP="00387E0A">
            <w:pPr>
              <w:pStyle w:val="Normal1"/>
              <w:contextualSpacing w:val="0"/>
              <w:jc w:val="center"/>
              <w:rPr>
                <w:rFonts w:ascii="Times New Roman" w:hAnsi="Times New Roman" w:cs="Times New Roman"/>
              </w:rPr>
            </w:pPr>
            <w:r w:rsidRPr="00387E0A">
              <w:rPr>
                <w:rFonts w:ascii="Times New Roman" w:hAnsi="Times New Roman" w:cs="Times New Roman"/>
                <w:b/>
              </w:rPr>
              <w:t>Accurately Draws</w:t>
            </w:r>
          </w:p>
        </w:tc>
        <w:tc>
          <w:tcPr>
            <w:tcW w:w="2880" w:type="dxa"/>
            <w:tcBorders>
              <w:left w:val="single" w:sz="24" w:space="0" w:color="000000" w:themeColor="text1"/>
              <w:right w:val="single" w:sz="24" w:space="0" w:color="000000" w:themeColor="text1"/>
            </w:tcBorders>
            <w:tcMar>
              <w:top w:w="100" w:type="dxa"/>
              <w:left w:w="100" w:type="dxa"/>
              <w:bottom w:w="100" w:type="dxa"/>
              <w:right w:w="100" w:type="dxa"/>
            </w:tcMar>
            <w:vAlign w:val="bottom"/>
          </w:tcPr>
          <w:p w14:paraId="65791212" w14:textId="6FD27C8A" w:rsidR="00387E0A" w:rsidRPr="00387E0A" w:rsidRDefault="00387E0A" w:rsidP="00387E0A">
            <w:pPr>
              <w:pStyle w:val="Normal1"/>
              <w:contextualSpacing w:val="0"/>
              <w:jc w:val="center"/>
              <w:rPr>
                <w:rFonts w:ascii="Times New Roman" w:hAnsi="Times New Roman" w:cs="Times New Roman"/>
              </w:rPr>
            </w:pPr>
            <w:bookmarkStart w:id="0" w:name="_GoBack"/>
            <w:bookmarkEnd w:id="0"/>
            <w:r w:rsidRPr="00387E0A">
              <w:rPr>
                <w:rFonts w:ascii="Times New Roman" w:hAnsi="Times New Roman" w:cs="Times New Roman"/>
                <w:b/>
              </w:rPr>
              <w:t>Draws</w:t>
            </w:r>
          </w:p>
        </w:tc>
        <w:tc>
          <w:tcPr>
            <w:tcW w:w="2880" w:type="dxa"/>
            <w:tcBorders>
              <w:left w:val="single" w:sz="24" w:space="0" w:color="000000" w:themeColor="text1"/>
            </w:tcBorders>
            <w:tcMar>
              <w:top w:w="100" w:type="dxa"/>
              <w:left w:w="100" w:type="dxa"/>
              <w:bottom w:w="100" w:type="dxa"/>
              <w:right w:w="100" w:type="dxa"/>
            </w:tcMar>
            <w:vAlign w:val="bottom"/>
          </w:tcPr>
          <w:p w14:paraId="70B71F71" w14:textId="676576DB" w:rsidR="00387E0A" w:rsidRPr="00387E0A" w:rsidRDefault="00387E0A" w:rsidP="00387E0A">
            <w:pPr>
              <w:pStyle w:val="Normal1"/>
              <w:contextualSpacing w:val="0"/>
              <w:jc w:val="center"/>
              <w:rPr>
                <w:rFonts w:ascii="Times New Roman" w:hAnsi="Times New Roman" w:cs="Times New Roman"/>
              </w:rPr>
            </w:pPr>
            <w:r w:rsidRPr="00387E0A">
              <w:rPr>
                <w:rFonts w:ascii="Times New Roman" w:hAnsi="Times New Roman" w:cs="Times New Roman"/>
                <w:b/>
              </w:rPr>
              <w:t>Identifies</w:t>
            </w:r>
          </w:p>
        </w:tc>
        <w:tc>
          <w:tcPr>
            <w:tcW w:w="2880" w:type="dxa"/>
            <w:tcMar>
              <w:top w:w="100" w:type="dxa"/>
              <w:left w:w="100" w:type="dxa"/>
              <w:bottom w:w="100" w:type="dxa"/>
              <w:right w:w="100" w:type="dxa"/>
            </w:tcMar>
            <w:vAlign w:val="bottom"/>
          </w:tcPr>
          <w:p w14:paraId="3C3E2943" w14:textId="6366D984" w:rsidR="00387E0A" w:rsidRPr="00387E0A" w:rsidRDefault="00387E0A" w:rsidP="00387E0A">
            <w:pPr>
              <w:pStyle w:val="Normal1"/>
              <w:contextualSpacing w:val="0"/>
              <w:jc w:val="center"/>
              <w:rPr>
                <w:rFonts w:ascii="Times New Roman" w:hAnsi="Times New Roman" w:cs="Times New Roman"/>
              </w:rPr>
            </w:pPr>
            <w:r w:rsidRPr="00387E0A">
              <w:rPr>
                <w:rFonts w:ascii="Times New Roman" w:hAnsi="Times New Roman" w:cs="Times New Roman"/>
                <w:b/>
              </w:rPr>
              <w:t>Little to No Evidence</w:t>
            </w:r>
          </w:p>
        </w:tc>
      </w:tr>
      <w:tr w:rsidR="00387E0A" w:rsidRPr="00387E0A" w14:paraId="19D0A408" w14:textId="77777777" w:rsidTr="00CF1C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880" w:type="dxa"/>
            <w:tcMar>
              <w:top w:w="100" w:type="dxa"/>
              <w:left w:w="100" w:type="dxa"/>
              <w:bottom w:w="100" w:type="dxa"/>
              <w:right w:w="100" w:type="dxa"/>
            </w:tcMar>
          </w:tcPr>
          <w:p w14:paraId="51C80D1F" w14:textId="7BB396B5" w:rsidR="00387E0A" w:rsidRPr="00387E0A" w:rsidRDefault="00387E0A" w:rsidP="00387E0A">
            <w:pPr>
              <w:pStyle w:val="Normal1"/>
              <w:contextualSpacing w:val="0"/>
              <w:rPr>
                <w:rFonts w:ascii="Times New Roman" w:hAnsi="Times New Roman" w:cs="Times New Roman"/>
              </w:rPr>
            </w:pPr>
            <w:r w:rsidRPr="00387E0A">
              <w:rPr>
                <w:rFonts w:ascii="Times New Roman" w:hAnsi="Times New Roman" w:cs="Times New Roman"/>
              </w:rPr>
              <w:t xml:space="preserve">LO3: </w:t>
            </w:r>
            <w:r w:rsidRPr="00387E0A">
              <w:rPr>
                <w:rFonts w:ascii="Times New Roman" w:hAnsi="Times New Roman" w:cs="Times New Roman"/>
                <w:color w:val="2E74B5" w:themeColor="accent5" w:themeShade="BF"/>
              </w:rPr>
              <w:t xml:space="preserve">Draw conclusions based on quantitative evidence. </w:t>
            </w:r>
          </w:p>
        </w:tc>
        <w:tc>
          <w:tcPr>
            <w:tcW w:w="2880" w:type="dxa"/>
            <w:tcBorders>
              <w:right w:val="single" w:sz="24" w:space="0" w:color="000000" w:themeColor="text1"/>
            </w:tcBorders>
            <w:tcMar>
              <w:top w:w="100" w:type="dxa"/>
              <w:left w:w="100" w:type="dxa"/>
              <w:bottom w:w="100" w:type="dxa"/>
              <w:right w:w="100" w:type="dxa"/>
            </w:tcMar>
          </w:tcPr>
          <w:p w14:paraId="02AC2C7E" w14:textId="33A9A454" w:rsidR="00387E0A" w:rsidRPr="00387E0A" w:rsidRDefault="00387E0A" w:rsidP="00387E0A">
            <w:pPr>
              <w:pStyle w:val="Normal1"/>
              <w:contextualSpacing w:val="0"/>
              <w:rPr>
                <w:rFonts w:ascii="Times New Roman" w:hAnsi="Times New Roman" w:cs="Times New Roman"/>
              </w:rPr>
            </w:pPr>
            <w:r w:rsidRPr="00387E0A">
              <w:rPr>
                <w:rFonts w:ascii="Times New Roman" w:hAnsi="Times New Roman" w:cs="Times New Roman"/>
              </w:rPr>
              <w:t>Accurately describes quantitative evidence and draws valid conclusions about the evidence.</w:t>
            </w:r>
          </w:p>
        </w:tc>
        <w:tc>
          <w:tcPr>
            <w:tcW w:w="2880" w:type="dxa"/>
            <w:tcBorders>
              <w:left w:val="single" w:sz="24" w:space="0" w:color="000000" w:themeColor="text1"/>
              <w:right w:val="single" w:sz="24" w:space="0" w:color="000000" w:themeColor="text1"/>
            </w:tcBorders>
            <w:tcMar>
              <w:top w:w="100" w:type="dxa"/>
              <w:left w:w="100" w:type="dxa"/>
              <w:bottom w:w="100" w:type="dxa"/>
              <w:right w:w="100" w:type="dxa"/>
            </w:tcMar>
          </w:tcPr>
          <w:p w14:paraId="2233832A" w14:textId="52B1F141" w:rsidR="00387E0A" w:rsidRPr="00387E0A" w:rsidRDefault="00387E0A" w:rsidP="00387E0A">
            <w:pPr>
              <w:pStyle w:val="Normal1"/>
              <w:contextualSpacing w:val="0"/>
              <w:rPr>
                <w:rFonts w:ascii="Times New Roman" w:hAnsi="Times New Roman" w:cs="Times New Roman"/>
              </w:rPr>
            </w:pPr>
            <w:r w:rsidRPr="00387E0A">
              <w:rPr>
                <w:rFonts w:ascii="Times New Roman" w:hAnsi="Times New Roman" w:cs="Times New Roman"/>
              </w:rPr>
              <w:t>Describes quantitative evidence and draws reasonable conclusions about the evidence with some errors.</w:t>
            </w:r>
          </w:p>
        </w:tc>
        <w:tc>
          <w:tcPr>
            <w:tcW w:w="2880" w:type="dxa"/>
            <w:tcBorders>
              <w:left w:val="single" w:sz="24" w:space="0" w:color="000000" w:themeColor="text1"/>
            </w:tcBorders>
            <w:tcMar>
              <w:top w:w="100" w:type="dxa"/>
              <w:left w:w="100" w:type="dxa"/>
              <w:bottom w:w="100" w:type="dxa"/>
              <w:right w:w="100" w:type="dxa"/>
            </w:tcMar>
          </w:tcPr>
          <w:p w14:paraId="2D3BAE3D" w14:textId="5FCB9BF1" w:rsidR="00387E0A" w:rsidRPr="00387E0A" w:rsidRDefault="00387E0A" w:rsidP="00387E0A">
            <w:pPr>
              <w:pStyle w:val="Normal1"/>
              <w:contextualSpacing w:val="0"/>
              <w:rPr>
                <w:rFonts w:ascii="Times New Roman" w:hAnsi="Times New Roman" w:cs="Times New Roman"/>
              </w:rPr>
            </w:pPr>
            <w:r w:rsidRPr="00387E0A">
              <w:rPr>
                <w:rFonts w:ascii="Times New Roman" w:hAnsi="Times New Roman" w:cs="Times New Roman"/>
              </w:rPr>
              <w:t>Describes quantitative evidence but without drawing reasonable conclusions about the evidence.</w:t>
            </w:r>
          </w:p>
        </w:tc>
        <w:tc>
          <w:tcPr>
            <w:tcW w:w="2880" w:type="dxa"/>
            <w:tcMar>
              <w:top w:w="100" w:type="dxa"/>
              <w:left w:w="100" w:type="dxa"/>
              <w:bottom w:w="100" w:type="dxa"/>
              <w:right w:w="100" w:type="dxa"/>
            </w:tcMar>
          </w:tcPr>
          <w:p w14:paraId="65982BAE" w14:textId="212A5A9F" w:rsidR="00387E0A" w:rsidRPr="00387E0A" w:rsidRDefault="00387E0A" w:rsidP="00387E0A">
            <w:pPr>
              <w:pStyle w:val="Normal1"/>
              <w:contextualSpacing w:val="0"/>
              <w:rPr>
                <w:rFonts w:ascii="Times New Roman" w:hAnsi="Times New Roman" w:cs="Times New Roman"/>
              </w:rPr>
            </w:pPr>
            <w:r w:rsidRPr="00387E0A">
              <w:rPr>
                <w:rFonts w:ascii="Times New Roman" w:hAnsi="Times New Roman" w:cs="Times New Roman"/>
              </w:rPr>
              <w:t>Little to no evidence of reasonable conclusions drawn from quantitative evidence.</w:t>
            </w:r>
          </w:p>
        </w:tc>
      </w:tr>
      <w:tr w:rsidR="00CF1C5E" w:rsidRPr="00387E0A" w14:paraId="443B169E" w14:textId="77777777" w:rsidTr="00CF1C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880" w:type="dxa"/>
            <w:tcMar>
              <w:top w:w="100" w:type="dxa"/>
              <w:left w:w="100" w:type="dxa"/>
              <w:bottom w:w="100" w:type="dxa"/>
              <w:right w:w="100" w:type="dxa"/>
            </w:tcMar>
            <w:vAlign w:val="bottom"/>
          </w:tcPr>
          <w:p w14:paraId="21F0E7A7" w14:textId="3C491ECB" w:rsidR="00CF1C5E" w:rsidRPr="00387E0A" w:rsidRDefault="00CF1C5E" w:rsidP="00CF1C5E">
            <w:pPr>
              <w:pStyle w:val="Normal1"/>
              <w:contextualSpacing w:val="0"/>
              <w:rPr>
                <w:rFonts w:ascii="Times New Roman" w:hAnsi="Times New Roman" w:cs="Times New Roman"/>
              </w:rPr>
            </w:pPr>
            <w:r w:rsidRPr="00387E0A">
              <w:rPr>
                <w:rFonts w:ascii="Times New Roman" w:hAnsi="Times New Roman" w:cs="Times New Roman"/>
                <w:b/>
              </w:rPr>
              <w:t>Learning Outcome</w:t>
            </w:r>
          </w:p>
        </w:tc>
        <w:tc>
          <w:tcPr>
            <w:tcW w:w="2880" w:type="dxa"/>
            <w:tcBorders>
              <w:right w:val="single" w:sz="24" w:space="0" w:color="000000" w:themeColor="text1"/>
            </w:tcBorders>
            <w:tcMar>
              <w:top w:w="100" w:type="dxa"/>
              <w:left w:w="100" w:type="dxa"/>
              <w:bottom w:w="100" w:type="dxa"/>
              <w:right w:w="100" w:type="dxa"/>
            </w:tcMar>
            <w:vAlign w:val="bottom"/>
          </w:tcPr>
          <w:p w14:paraId="31F3B9D3" w14:textId="160189B0" w:rsidR="00CF1C5E" w:rsidRPr="00387E0A" w:rsidRDefault="00CF1C5E" w:rsidP="00CF1C5E">
            <w:pPr>
              <w:pStyle w:val="Normal1"/>
              <w:contextualSpacing w:val="0"/>
              <w:jc w:val="center"/>
              <w:rPr>
                <w:rFonts w:ascii="Times New Roman" w:hAnsi="Times New Roman" w:cs="Times New Roman"/>
              </w:rPr>
            </w:pPr>
            <w:r w:rsidRPr="00387E0A">
              <w:rPr>
                <w:rFonts w:ascii="Times New Roman" w:hAnsi="Times New Roman" w:cs="Times New Roman"/>
                <w:b/>
              </w:rPr>
              <w:t>Effectively Communicates</w:t>
            </w:r>
          </w:p>
        </w:tc>
        <w:tc>
          <w:tcPr>
            <w:tcW w:w="2880" w:type="dxa"/>
            <w:tcBorders>
              <w:left w:val="single" w:sz="24" w:space="0" w:color="000000" w:themeColor="text1"/>
              <w:right w:val="single" w:sz="24" w:space="0" w:color="000000" w:themeColor="text1"/>
            </w:tcBorders>
            <w:tcMar>
              <w:top w:w="100" w:type="dxa"/>
              <w:left w:w="100" w:type="dxa"/>
              <w:bottom w:w="100" w:type="dxa"/>
              <w:right w:w="100" w:type="dxa"/>
            </w:tcMar>
            <w:vAlign w:val="bottom"/>
          </w:tcPr>
          <w:p w14:paraId="6E2CAA6B" w14:textId="676E55AD" w:rsidR="00CF1C5E" w:rsidRPr="00387E0A" w:rsidRDefault="00CF1C5E" w:rsidP="00CF1C5E">
            <w:pPr>
              <w:pStyle w:val="Normal1"/>
              <w:contextualSpacing w:val="0"/>
              <w:jc w:val="center"/>
              <w:rPr>
                <w:rFonts w:ascii="Times New Roman" w:hAnsi="Times New Roman" w:cs="Times New Roman"/>
              </w:rPr>
            </w:pPr>
            <w:r w:rsidRPr="00387E0A">
              <w:rPr>
                <w:rFonts w:ascii="Times New Roman" w:hAnsi="Times New Roman" w:cs="Times New Roman"/>
                <w:b/>
              </w:rPr>
              <w:t>Relates</w:t>
            </w:r>
          </w:p>
        </w:tc>
        <w:tc>
          <w:tcPr>
            <w:tcW w:w="2880" w:type="dxa"/>
            <w:tcBorders>
              <w:left w:val="single" w:sz="24" w:space="0" w:color="000000" w:themeColor="text1"/>
            </w:tcBorders>
            <w:tcMar>
              <w:top w:w="100" w:type="dxa"/>
              <w:left w:w="100" w:type="dxa"/>
              <w:bottom w:w="100" w:type="dxa"/>
              <w:right w:w="100" w:type="dxa"/>
            </w:tcMar>
            <w:vAlign w:val="bottom"/>
          </w:tcPr>
          <w:p w14:paraId="4292B1BF" w14:textId="50B7C8F3" w:rsidR="00CF1C5E" w:rsidRPr="00387E0A" w:rsidRDefault="00CF1C5E" w:rsidP="00CF1C5E">
            <w:pPr>
              <w:pStyle w:val="Normal1"/>
              <w:contextualSpacing w:val="0"/>
              <w:jc w:val="center"/>
              <w:rPr>
                <w:rFonts w:ascii="Times New Roman" w:hAnsi="Times New Roman" w:cs="Times New Roman"/>
              </w:rPr>
            </w:pPr>
            <w:r w:rsidRPr="00387E0A">
              <w:rPr>
                <w:rFonts w:ascii="Times New Roman" w:hAnsi="Times New Roman" w:cs="Times New Roman"/>
                <w:b/>
              </w:rPr>
              <w:t>Identifies</w:t>
            </w:r>
          </w:p>
        </w:tc>
        <w:tc>
          <w:tcPr>
            <w:tcW w:w="2880" w:type="dxa"/>
            <w:tcMar>
              <w:top w:w="100" w:type="dxa"/>
              <w:left w:w="100" w:type="dxa"/>
              <w:bottom w:w="100" w:type="dxa"/>
              <w:right w:w="100" w:type="dxa"/>
            </w:tcMar>
            <w:vAlign w:val="bottom"/>
          </w:tcPr>
          <w:p w14:paraId="10B9D55D" w14:textId="16CEA0DC" w:rsidR="00CF1C5E" w:rsidRPr="00387E0A" w:rsidRDefault="00CF1C5E" w:rsidP="00CF1C5E">
            <w:pPr>
              <w:pStyle w:val="Normal1"/>
              <w:contextualSpacing w:val="0"/>
              <w:jc w:val="center"/>
              <w:rPr>
                <w:rFonts w:ascii="Times New Roman" w:hAnsi="Times New Roman" w:cs="Times New Roman"/>
              </w:rPr>
            </w:pPr>
            <w:r w:rsidRPr="00387E0A">
              <w:rPr>
                <w:rFonts w:ascii="Times New Roman" w:hAnsi="Times New Roman" w:cs="Times New Roman"/>
                <w:b/>
              </w:rPr>
              <w:t>Little to No Evidence</w:t>
            </w:r>
          </w:p>
        </w:tc>
      </w:tr>
      <w:tr w:rsidR="00CF1C5E" w:rsidRPr="00387E0A" w14:paraId="6F36AA30" w14:textId="77777777" w:rsidTr="00387E0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880" w:type="dxa"/>
            <w:tcMar>
              <w:top w:w="100" w:type="dxa"/>
              <w:left w:w="100" w:type="dxa"/>
              <w:bottom w:w="100" w:type="dxa"/>
              <w:right w:w="100" w:type="dxa"/>
            </w:tcMar>
          </w:tcPr>
          <w:p w14:paraId="420ADAB0" w14:textId="0FFDE57A" w:rsidR="00CF1C5E" w:rsidRPr="00387E0A" w:rsidRDefault="00CF1C5E" w:rsidP="00CF1C5E">
            <w:pPr>
              <w:pStyle w:val="Normal1"/>
              <w:contextualSpacing w:val="0"/>
              <w:rPr>
                <w:rFonts w:ascii="Times New Roman" w:hAnsi="Times New Roman" w:cs="Times New Roman"/>
              </w:rPr>
            </w:pPr>
            <w:r w:rsidRPr="00387E0A">
              <w:rPr>
                <w:rFonts w:ascii="Times New Roman" w:hAnsi="Times New Roman" w:cs="Times New Roman"/>
              </w:rPr>
              <w:t xml:space="preserve">LO4: </w:t>
            </w:r>
            <w:r w:rsidRPr="00387E0A">
              <w:rPr>
                <w:rFonts w:ascii="Times New Roman" w:hAnsi="Times New Roman" w:cs="Times New Roman"/>
                <w:color w:val="2E74B5" w:themeColor="accent5" w:themeShade="BF"/>
              </w:rPr>
              <w:t>Communicate arguments supported by quantitative evidence.</w:t>
            </w:r>
          </w:p>
        </w:tc>
        <w:tc>
          <w:tcPr>
            <w:tcW w:w="2880" w:type="dxa"/>
            <w:tcBorders>
              <w:right w:val="single" w:sz="24" w:space="0" w:color="000000" w:themeColor="text1"/>
            </w:tcBorders>
            <w:tcMar>
              <w:top w:w="100" w:type="dxa"/>
              <w:left w:w="100" w:type="dxa"/>
              <w:bottom w:w="100" w:type="dxa"/>
              <w:right w:w="100" w:type="dxa"/>
            </w:tcMar>
          </w:tcPr>
          <w:p w14:paraId="35746855" w14:textId="1A592CB9" w:rsidR="00CF1C5E" w:rsidRPr="00387E0A" w:rsidRDefault="00CF1C5E" w:rsidP="00CF1C5E">
            <w:pPr>
              <w:pStyle w:val="Normal1"/>
              <w:contextualSpacing w:val="0"/>
              <w:rPr>
                <w:rFonts w:ascii="Times New Roman" w:hAnsi="Times New Roman" w:cs="Times New Roman"/>
              </w:rPr>
            </w:pPr>
            <w:r w:rsidRPr="00387E0A">
              <w:rPr>
                <w:rFonts w:ascii="Times New Roman" w:hAnsi="Times New Roman" w:cs="Times New Roman"/>
              </w:rPr>
              <w:t>Accurately communicates quantitative information in support of argument(s).</w:t>
            </w:r>
          </w:p>
        </w:tc>
        <w:tc>
          <w:tcPr>
            <w:tcW w:w="2880" w:type="dxa"/>
            <w:tcBorders>
              <w:left w:val="single" w:sz="24" w:space="0" w:color="000000" w:themeColor="text1"/>
              <w:bottom w:val="single" w:sz="24" w:space="0" w:color="000000" w:themeColor="text1"/>
              <w:right w:val="single" w:sz="24" w:space="0" w:color="000000" w:themeColor="text1"/>
            </w:tcBorders>
            <w:tcMar>
              <w:top w:w="100" w:type="dxa"/>
              <w:left w:w="100" w:type="dxa"/>
              <w:bottom w:w="100" w:type="dxa"/>
              <w:right w:w="100" w:type="dxa"/>
            </w:tcMar>
          </w:tcPr>
          <w:p w14:paraId="4DD348EA" w14:textId="6A157FE9" w:rsidR="00CF1C5E" w:rsidRPr="00387E0A" w:rsidRDefault="00CF1C5E" w:rsidP="00CF1C5E">
            <w:pPr>
              <w:pStyle w:val="Normal1"/>
              <w:contextualSpacing w:val="0"/>
              <w:rPr>
                <w:rFonts w:ascii="Times New Roman" w:hAnsi="Times New Roman" w:cs="Times New Roman"/>
              </w:rPr>
            </w:pPr>
            <w:r w:rsidRPr="00387E0A">
              <w:rPr>
                <w:rFonts w:ascii="Times New Roman" w:hAnsi="Times New Roman" w:cs="Times New Roman"/>
              </w:rPr>
              <w:t xml:space="preserve">Uses quantitative information to support argument(s) but with some errors or significant omissions. </w:t>
            </w:r>
          </w:p>
        </w:tc>
        <w:tc>
          <w:tcPr>
            <w:tcW w:w="2880" w:type="dxa"/>
            <w:tcBorders>
              <w:left w:val="single" w:sz="24" w:space="0" w:color="000000" w:themeColor="text1"/>
            </w:tcBorders>
            <w:tcMar>
              <w:top w:w="100" w:type="dxa"/>
              <w:left w:w="100" w:type="dxa"/>
              <w:bottom w:w="100" w:type="dxa"/>
              <w:right w:w="100" w:type="dxa"/>
            </w:tcMar>
          </w:tcPr>
          <w:p w14:paraId="3DA11026" w14:textId="55D8EB27" w:rsidR="00CF1C5E" w:rsidRPr="00387E0A" w:rsidRDefault="00CF1C5E" w:rsidP="00CF1C5E">
            <w:pPr>
              <w:pStyle w:val="Normal1"/>
              <w:contextualSpacing w:val="0"/>
              <w:rPr>
                <w:rFonts w:ascii="Times New Roman" w:hAnsi="Times New Roman" w:cs="Times New Roman"/>
              </w:rPr>
            </w:pPr>
            <w:r w:rsidRPr="00387E0A">
              <w:rPr>
                <w:rFonts w:ascii="Times New Roman" w:hAnsi="Times New Roman" w:cs="Times New Roman"/>
              </w:rPr>
              <w:t xml:space="preserve">Demonstrates knowledge of quantitative information but does not effectively connect it to the argument(s). </w:t>
            </w:r>
          </w:p>
        </w:tc>
        <w:tc>
          <w:tcPr>
            <w:tcW w:w="2880" w:type="dxa"/>
            <w:tcMar>
              <w:top w:w="100" w:type="dxa"/>
              <w:left w:w="100" w:type="dxa"/>
              <w:bottom w:w="100" w:type="dxa"/>
              <w:right w:w="100" w:type="dxa"/>
            </w:tcMar>
          </w:tcPr>
          <w:p w14:paraId="66F56528" w14:textId="7DC22B61" w:rsidR="00CF1C5E" w:rsidRPr="00387E0A" w:rsidRDefault="00CF1C5E" w:rsidP="00CF1C5E">
            <w:pPr>
              <w:pStyle w:val="Normal1"/>
              <w:contextualSpacing w:val="0"/>
              <w:rPr>
                <w:rFonts w:ascii="Times New Roman" w:hAnsi="Times New Roman" w:cs="Times New Roman"/>
              </w:rPr>
            </w:pPr>
            <w:r w:rsidRPr="00387E0A">
              <w:rPr>
                <w:rFonts w:ascii="Times New Roman" w:hAnsi="Times New Roman" w:cs="Times New Roman"/>
              </w:rPr>
              <w:t>Provides little to no quantitative support for argument(s).</w:t>
            </w:r>
          </w:p>
        </w:tc>
      </w:tr>
    </w:tbl>
    <w:p w14:paraId="127497C3" w14:textId="4CB35321" w:rsidR="00AC055E" w:rsidRPr="00BD621A" w:rsidRDefault="002952F7" w:rsidP="00BD621A">
      <w:pPr>
        <w:spacing w:after="0" w:line="240" w:lineRule="auto"/>
        <w:rPr>
          <w:rFonts w:ascii="Times New Roman" w:hAnsi="Times New Roman" w:cs="Times New Roman"/>
          <w:color w:val="000000"/>
          <w:sz w:val="20"/>
          <w:szCs w:val="20"/>
        </w:rPr>
      </w:pPr>
      <w:r w:rsidRPr="00BD621A">
        <w:rPr>
          <w:rFonts w:ascii="Times New Roman" w:hAnsi="Times New Roman" w:cs="Times New Roman"/>
          <w:color w:val="000000"/>
          <w:sz w:val="20"/>
          <w:szCs w:val="20"/>
        </w:rPr>
        <w:t>Source: Appropriated and modified from the VALUE rubrics developed by the Association of American Colleges and Universities (AAC&amp;U)</w:t>
      </w:r>
      <w:r w:rsidR="00463E31" w:rsidRPr="00BD621A">
        <w:rPr>
          <w:rFonts w:ascii="Times New Roman" w:hAnsi="Times New Roman" w:cs="Times New Roman"/>
          <w:color w:val="000000"/>
          <w:sz w:val="20"/>
          <w:szCs w:val="20"/>
        </w:rPr>
        <w:t xml:space="preserve"> </w:t>
      </w:r>
      <w:r w:rsidRPr="00BD621A">
        <w:rPr>
          <w:rFonts w:ascii="Times New Roman" w:hAnsi="Times New Roman" w:cs="Times New Roman"/>
          <w:color w:val="000000"/>
          <w:sz w:val="20"/>
          <w:szCs w:val="20"/>
        </w:rPr>
        <w:t xml:space="preserve">for “Interpretation”, “Representation”, “Calculation”, </w:t>
      </w:r>
      <w:r w:rsidR="00DC48DA" w:rsidRPr="00BD621A">
        <w:rPr>
          <w:rFonts w:ascii="Times New Roman" w:hAnsi="Times New Roman" w:cs="Times New Roman"/>
          <w:color w:val="000000"/>
          <w:sz w:val="20"/>
          <w:szCs w:val="20"/>
        </w:rPr>
        <w:t>“Applica</w:t>
      </w:r>
      <w:r w:rsidRPr="00BD621A">
        <w:rPr>
          <w:rFonts w:ascii="Times New Roman" w:hAnsi="Times New Roman" w:cs="Times New Roman"/>
          <w:color w:val="000000"/>
          <w:sz w:val="20"/>
          <w:szCs w:val="20"/>
        </w:rPr>
        <w:t>tion/Analysis”, and “Communication”.</w:t>
      </w:r>
    </w:p>
    <w:p w14:paraId="454AF663" w14:textId="3A5A81DE" w:rsidR="00BD621A" w:rsidRPr="00CE0DF8" w:rsidRDefault="00BD621A" w:rsidP="00BD621A">
      <w:pPr>
        <w:spacing w:after="0" w:line="240" w:lineRule="auto"/>
        <w:rPr>
          <w:rFonts w:ascii="Times New Roman" w:hAnsi="Times New Roman" w:cs="Times New Roman"/>
          <w:lang w:val="en"/>
        </w:rPr>
      </w:pPr>
      <w:r w:rsidRPr="00BD621A">
        <w:rPr>
          <w:rFonts w:ascii="Times New Roman" w:hAnsi="Times New Roman" w:cs="Times New Roman"/>
          <w:sz w:val="20"/>
          <w:szCs w:val="20"/>
        </w:rPr>
        <w:t xml:space="preserve">Accepted by GEOC on </w:t>
      </w:r>
      <w:r>
        <w:rPr>
          <w:rFonts w:ascii="Times New Roman" w:hAnsi="Times New Roman" w:cs="Times New Roman"/>
          <w:sz w:val="20"/>
          <w:szCs w:val="20"/>
        </w:rPr>
        <w:t>04</w:t>
      </w:r>
      <w:r w:rsidRPr="00BD621A">
        <w:rPr>
          <w:rFonts w:ascii="Times New Roman" w:hAnsi="Times New Roman" w:cs="Times New Roman"/>
          <w:sz w:val="20"/>
          <w:szCs w:val="20"/>
        </w:rPr>
        <w:t>/0</w:t>
      </w:r>
      <w:r>
        <w:rPr>
          <w:rFonts w:ascii="Times New Roman" w:hAnsi="Times New Roman" w:cs="Times New Roman"/>
          <w:sz w:val="20"/>
          <w:szCs w:val="20"/>
        </w:rPr>
        <w:t>9</w:t>
      </w:r>
      <w:r w:rsidRPr="00BD621A">
        <w:rPr>
          <w:rFonts w:ascii="Times New Roman" w:hAnsi="Times New Roman" w:cs="Times New Roman"/>
          <w:sz w:val="20"/>
          <w:szCs w:val="20"/>
        </w:rPr>
        <w:t>/201</w:t>
      </w:r>
      <w:r>
        <w:rPr>
          <w:rFonts w:ascii="Times New Roman" w:hAnsi="Times New Roman" w:cs="Times New Roman"/>
          <w:sz w:val="20"/>
          <w:szCs w:val="20"/>
        </w:rPr>
        <w:t>9</w:t>
      </w:r>
      <w:r w:rsidRPr="00BD621A">
        <w:rPr>
          <w:rFonts w:ascii="Times New Roman" w:hAnsi="Times New Roman" w:cs="Times New Roman"/>
          <w:sz w:val="20"/>
          <w:szCs w:val="20"/>
        </w:rPr>
        <w:t>.</w:t>
      </w:r>
    </w:p>
    <w:sectPr w:rsidR="00BD621A" w:rsidRPr="00CE0DF8" w:rsidSect="00387E0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7382D" w14:textId="77777777" w:rsidR="001F038C" w:rsidRDefault="001F038C" w:rsidP="001B6EF7">
      <w:pPr>
        <w:spacing w:after="0" w:line="240" w:lineRule="auto"/>
      </w:pPr>
      <w:r>
        <w:separator/>
      </w:r>
    </w:p>
  </w:endnote>
  <w:endnote w:type="continuationSeparator" w:id="0">
    <w:p w14:paraId="3FCED5F5" w14:textId="77777777" w:rsidR="001F038C" w:rsidRDefault="001F038C" w:rsidP="001B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C7406" w14:textId="77777777" w:rsidR="001F038C" w:rsidRDefault="001F038C" w:rsidP="001B6EF7">
      <w:pPr>
        <w:spacing w:after="0" w:line="240" w:lineRule="auto"/>
      </w:pPr>
      <w:r>
        <w:separator/>
      </w:r>
    </w:p>
  </w:footnote>
  <w:footnote w:type="continuationSeparator" w:id="0">
    <w:p w14:paraId="3E597C5D" w14:textId="77777777" w:rsidR="001F038C" w:rsidRDefault="001F038C" w:rsidP="001B6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19EE"/>
    <w:multiLevelType w:val="multilevel"/>
    <w:tmpl w:val="E5687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9D1A20"/>
    <w:multiLevelType w:val="hybridMultilevel"/>
    <w:tmpl w:val="FFFFFFFF"/>
    <w:lvl w:ilvl="0" w:tplc="FC6C3F36">
      <w:start w:val="1"/>
      <w:numFmt w:val="decimal"/>
      <w:lvlText w:val="%1."/>
      <w:lvlJc w:val="left"/>
      <w:pPr>
        <w:ind w:left="720" w:hanging="360"/>
      </w:pPr>
    </w:lvl>
    <w:lvl w:ilvl="1" w:tplc="58C4A95A">
      <w:start w:val="1"/>
      <w:numFmt w:val="lowerLetter"/>
      <w:lvlText w:val="%2."/>
      <w:lvlJc w:val="left"/>
      <w:pPr>
        <w:ind w:left="1440" w:hanging="360"/>
      </w:pPr>
    </w:lvl>
    <w:lvl w:ilvl="2" w:tplc="66CE53D4">
      <w:start w:val="1"/>
      <w:numFmt w:val="lowerRoman"/>
      <w:lvlText w:val="%3."/>
      <w:lvlJc w:val="right"/>
      <w:pPr>
        <w:ind w:left="2160" w:hanging="180"/>
      </w:pPr>
    </w:lvl>
    <w:lvl w:ilvl="3" w:tplc="5D5E5878">
      <w:start w:val="1"/>
      <w:numFmt w:val="decimal"/>
      <w:lvlText w:val="%4."/>
      <w:lvlJc w:val="left"/>
      <w:pPr>
        <w:ind w:left="2880" w:hanging="360"/>
      </w:pPr>
    </w:lvl>
    <w:lvl w:ilvl="4" w:tplc="8216F85E">
      <w:start w:val="1"/>
      <w:numFmt w:val="lowerLetter"/>
      <w:lvlText w:val="%5."/>
      <w:lvlJc w:val="left"/>
      <w:pPr>
        <w:ind w:left="3600" w:hanging="360"/>
      </w:pPr>
    </w:lvl>
    <w:lvl w:ilvl="5" w:tplc="B852A7E2">
      <w:start w:val="1"/>
      <w:numFmt w:val="lowerRoman"/>
      <w:lvlText w:val="%6."/>
      <w:lvlJc w:val="right"/>
      <w:pPr>
        <w:ind w:left="4320" w:hanging="180"/>
      </w:pPr>
    </w:lvl>
    <w:lvl w:ilvl="6" w:tplc="0290B4DA">
      <w:start w:val="1"/>
      <w:numFmt w:val="decimal"/>
      <w:lvlText w:val="%7."/>
      <w:lvlJc w:val="left"/>
      <w:pPr>
        <w:ind w:left="5040" w:hanging="360"/>
      </w:pPr>
    </w:lvl>
    <w:lvl w:ilvl="7" w:tplc="C14E6F02">
      <w:start w:val="1"/>
      <w:numFmt w:val="lowerLetter"/>
      <w:lvlText w:val="%8."/>
      <w:lvlJc w:val="left"/>
      <w:pPr>
        <w:ind w:left="5760" w:hanging="360"/>
      </w:pPr>
    </w:lvl>
    <w:lvl w:ilvl="8" w:tplc="1A0A38E8">
      <w:start w:val="1"/>
      <w:numFmt w:val="lowerRoman"/>
      <w:lvlText w:val="%9."/>
      <w:lvlJc w:val="right"/>
      <w:pPr>
        <w:ind w:left="6480" w:hanging="180"/>
      </w:pPr>
    </w:lvl>
  </w:abstractNum>
  <w:abstractNum w:abstractNumId="2" w15:restartNumberingAfterBreak="0">
    <w:nsid w:val="14D142F6"/>
    <w:multiLevelType w:val="multilevel"/>
    <w:tmpl w:val="2C02D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B032B1"/>
    <w:multiLevelType w:val="hybridMultilevel"/>
    <w:tmpl w:val="0110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068CC"/>
    <w:multiLevelType w:val="multilevel"/>
    <w:tmpl w:val="5C861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9739DB"/>
    <w:multiLevelType w:val="hybridMultilevel"/>
    <w:tmpl w:val="81AC1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E0056"/>
    <w:multiLevelType w:val="hybridMultilevel"/>
    <w:tmpl w:val="FFFFFFFF"/>
    <w:lvl w:ilvl="0" w:tplc="38C06E20">
      <w:start w:val="1"/>
      <w:numFmt w:val="decimal"/>
      <w:lvlText w:val="(%1)"/>
      <w:lvlJc w:val="left"/>
      <w:pPr>
        <w:ind w:left="720" w:hanging="360"/>
      </w:pPr>
    </w:lvl>
    <w:lvl w:ilvl="1" w:tplc="5824F15E">
      <w:start w:val="1"/>
      <w:numFmt w:val="lowerLetter"/>
      <w:lvlText w:val="%2."/>
      <w:lvlJc w:val="left"/>
      <w:pPr>
        <w:ind w:left="1440" w:hanging="360"/>
      </w:pPr>
    </w:lvl>
    <w:lvl w:ilvl="2" w:tplc="68003BA2">
      <w:start w:val="1"/>
      <w:numFmt w:val="lowerRoman"/>
      <w:lvlText w:val="%3."/>
      <w:lvlJc w:val="right"/>
      <w:pPr>
        <w:ind w:left="2160" w:hanging="180"/>
      </w:pPr>
    </w:lvl>
    <w:lvl w:ilvl="3" w:tplc="0FD823AC">
      <w:start w:val="1"/>
      <w:numFmt w:val="decimal"/>
      <w:lvlText w:val="%4."/>
      <w:lvlJc w:val="left"/>
      <w:pPr>
        <w:ind w:left="2880" w:hanging="360"/>
      </w:pPr>
    </w:lvl>
    <w:lvl w:ilvl="4" w:tplc="F7541BF6">
      <w:start w:val="1"/>
      <w:numFmt w:val="lowerLetter"/>
      <w:lvlText w:val="%5."/>
      <w:lvlJc w:val="left"/>
      <w:pPr>
        <w:ind w:left="3600" w:hanging="360"/>
      </w:pPr>
    </w:lvl>
    <w:lvl w:ilvl="5" w:tplc="32AA08A8">
      <w:start w:val="1"/>
      <w:numFmt w:val="lowerRoman"/>
      <w:lvlText w:val="%6."/>
      <w:lvlJc w:val="right"/>
      <w:pPr>
        <w:ind w:left="4320" w:hanging="180"/>
      </w:pPr>
    </w:lvl>
    <w:lvl w:ilvl="6" w:tplc="823A5D82">
      <w:start w:val="1"/>
      <w:numFmt w:val="decimal"/>
      <w:lvlText w:val="%7."/>
      <w:lvlJc w:val="left"/>
      <w:pPr>
        <w:ind w:left="5040" w:hanging="360"/>
      </w:pPr>
    </w:lvl>
    <w:lvl w:ilvl="7" w:tplc="B6AA2F30">
      <w:start w:val="1"/>
      <w:numFmt w:val="lowerLetter"/>
      <w:lvlText w:val="%8."/>
      <w:lvlJc w:val="left"/>
      <w:pPr>
        <w:ind w:left="5760" w:hanging="360"/>
      </w:pPr>
    </w:lvl>
    <w:lvl w:ilvl="8" w:tplc="A59E1356">
      <w:start w:val="1"/>
      <w:numFmt w:val="lowerRoman"/>
      <w:lvlText w:val="%9."/>
      <w:lvlJc w:val="right"/>
      <w:pPr>
        <w:ind w:left="6480" w:hanging="180"/>
      </w:pPr>
    </w:lvl>
  </w:abstractNum>
  <w:abstractNum w:abstractNumId="7" w15:restartNumberingAfterBreak="0">
    <w:nsid w:val="49F90E98"/>
    <w:multiLevelType w:val="multilevel"/>
    <w:tmpl w:val="10B09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E752C9"/>
    <w:multiLevelType w:val="hybridMultilevel"/>
    <w:tmpl w:val="FFFFFFFF"/>
    <w:lvl w:ilvl="0" w:tplc="7D00C696">
      <w:start w:val="1"/>
      <w:numFmt w:val="bullet"/>
      <w:lvlText w:val=""/>
      <w:lvlJc w:val="left"/>
      <w:pPr>
        <w:ind w:left="720" w:hanging="360"/>
      </w:pPr>
      <w:rPr>
        <w:rFonts w:ascii="Symbol" w:hAnsi="Symbol" w:hint="default"/>
      </w:rPr>
    </w:lvl>
    <w:lvl w:ilvl="1" w:tplc="014C36EE">
      <w:start w:val="1"/>
      <w:numFmt w:val="bullet"/>
      <w:lvlText w:val="o"/>
      <w:lvlJc w:val="left"/>
      <w:pPr>
        <w:ind w:left="1440" w:hanging="360"/>
      </w:pPr>
      <w:rPr>
        <w:rFonts w:ascii="Courier New" w:hAnsi="Courier New" w:hint="default"/>
      </w:rPr>
    </w:lvl>
    <w:lvl w:ilvl="2" w:tplc="B3C057FE">
      <w:start w:val="1"/>
      <w:numFmt w:val="bullet"/>
      <w:lvlText w:val=""/>
      <w:lvlJc w:val="left"/>
      <w:pPr>
        <w:ind w:left="2160" w:hanging="360"/>
      </w:pPr>
      <w:rPr>
        <w:rFonts w:ascii="Wingdings" w:hAnsi="Wingdings" w:hint="default"/>
      </w:rPr>
    </w:lvl>
    <w:lvl w:ilvl="3" w:tplc="147EA8D6">
      <w:start w:val="1"/>
      <w:numFmt w:val="bullet"/>
      <w:lvlText w:val=""/>
      <w:lvlJc w:val="left"/>
      <w:pPr>
        <w:ind w:left="2880" w:hanging="360"/>
      </w:pPr>
      <w:rPr>
        <w:rFonts w:ascii="Symbol" w:hAnsi="Symbol" w:hint="default"/>
      </w:rPr>
    </w:lvl>
    <w:lvl w:ilvl="4" w:tplc="C83898C0">
      <w:start w:val="1"/>
      <w:numFmt w:val="bullet"/>
      <w:lvlText w:val="o"/>
      <w:lvlJc w:val="left"/>
      <w:pPr>
        <w:ind w:left="3600" w:hanging="360"/>
      </w:pPr>
      <w:rPr>
        <w:rFonts w:ascii="Courier New" w:hAnsi="Courier New" w:hint="default"/>
      </w:rPr>
    </w:lvl>
    <w:lvl w:ilvl="5" w:tplc="8CE00670">
      <w:start w:val="1"/>
      <w:numFmt w:val="bullet"/>
      <w:lvlText w:val=""/>
      <w:lvlJc w:val="left"/>
      <w:pPr>
        <w:ind w:left="4320" w:hanging="360"/>
      </w:pPr>
      <w:rPr>
        <w:rFonts w:ascii="Wingdings" w:hAnsi="Wingdings" w:hint="default"/>
      </w:rPr>
    </w:lvl>
    <w:lvl w:ilvl="6" w:tplc="303E3206">
      <w:start w:val="1"/>
      <w:numFmt w:val="bullet"/>
      <w:lvlText w:val=""/>
      <w:lvlJc w:val="left"/>
      <w:pPr>
        <w:ind w:left="5040" w:hanging="360"/>
      </w:pPr>
      <w:rPr>
        <w:rFonts w:ascii="Symbol" w:hAnsi="Symbol" w:hint="default"/>
      </w:rPr>
    </w:lvl>
    <w:lvl w:ilvl="7" w:tplc="632E5E34">
      <w:start w:val="1"/>
      <w:numFmt w:val="bullet"/>
      <w:lvlText w:val="o"/>
      <w:lvlJc w:val="left"/>
      <w:pPr>
        <w:ind w:left="5760" w:hanging="360"/>
      </w:pPr>
      <w:rPr>
        <w:rFonts w:ascii="Courier New" w:hAnsi="Courier New" w:hint="default"/>
      </w:rPr>
    </w:lvl>
    <w:lvl w:ilvl="8" w:tplc="6EECF070">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0"/>
  </w:num>
  <w:num w:numId="5">
    <w:abstractNumId w:val="3"/>
  </w:num>
  <w:num w:numId="6">
    <w:abstractNumId w:val="7"/>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C1058"/>
    <w:rsid w:val="000123E2"/>
    <w:rsid w:val="00027C68"/>
    <w:rsid w:val="000543BA"/>
    <w:rsid w:val="00063816"/>
    <w:rsid w:val="0008257A"/>
    <w:rsid w:val="000E6958"/>
    <w:rsid w:val="00101025"/>
    <w:rsid w:val="00122FB0"/>
    <w:rsid w:val="001B0D21"/>
    <w:rsid w:val="001B6EF7"/>
    <w:rsid w:val="001C6EA1"/>
    <w:rsid w:val="001D4A9C"/>
    <w:rsid w:val="001F038C"/>
    <w:rsid w:val="00203FFB"/>
    <w:rsid w:val="002952F7"/>
    <w:rsid w:val="002B6E8B"/>
    <w:rsid w:val="00387E0A"/>
    <w:rsid w:val="003F1D83"/>
    <w:rsid w:val="004461C8"/>
    <w:rsid w:val="0046103B"/>
    <w:rsid w:val="00463E31"/>
    <w:rsid w:val="00495E35"/>
    <w:rsid w:val="00496806"/>
    <w:rsid w:val="004D3686"/>
    <w:rsid w:val="004E429F"/>
    <w:rsid w:val="00521102"/>
    <w:rsid w:val="005770BC"/>
    <w:rsid w:val="00580675"/>
    <w:rsid w:val="005B6550"/>
    <w:rsid w:val="00651CE4"/>
    <w:rsid w:val="00701B29"/>
    <w:rsid w:val="0071194F"/>
    <w:rsid w:val="007B6D65"/>
    <w:rsid w:val="007E301C"/>
    <w:rsid w:val="008054DA"/>
    <w:rsid w:val="00817125"/>
    <w:rsid w:val="008D6DB4"/>
    <w:rsid w:val="008E6C09"/>
    <w:rsid w:val="00901541"/>
    <w:rsid w:val="00954FC1"/>
    <w:rsid w:val="00A853CE"/>
    <w:rsid w:val="00AC055E"/>
    <w:rsid w:val="00B13314"/>
    <w:rsid w:val="00B90042"/>
    <w:rsid w:val="00BC02F9"/>
    <w:rsid w:val="00BD621A"/>
    <w:rsid w:val="00C023E6"/>
    <w:rsid w:val="00C53CD5"/>
    <w:rsid w:val="00CE0DF8"/>
    <w:rsid w:val="00CF1C5E"/>
    <w:rsid w:val="00D13509"/>
    <w:rsid w:val="00D6496C"/>
    <w:rsid w:val="00DC48DA"/>
    <w:rsid w:val="00E57B0B"/>
    <w:rsid w:val="00F03F11"/>
    <w:rsid w:val="00F12B44"/>
    <w:rsid w:val="00F220A4"/>
    <w:rsid w:val="00F31F0C"/>
    <w:rsid w:val="00F37ABD"/>
    <w:rsid w:val="00FB5DA6"/>
    <w:rsid w:val="00FE149E"/>
    <w:rsid w:val="00FE4AE3"/>
    <w:rsid w:val="00FE6FA0"/>
    <w:rsid w:val="033A9E39"/>
    <w:rsid w:val="04C437A4"/>
    <w:rsid w:val="07062059"/>
    <w:rsid w:val="0A5C1058"/>
    <w:rsid w:val="0F35B1F5"/>
    <w:rsid w:val="1BE203E6"/>
    <w:rsid w:val="1EA6A911"/>
    <w:rsid w:val="278F86FB"/>
    <w:rsid w:val="2A0954F4"/>
    <w:rsid w:val="3666B8B2"/>
    <w:rsid w:val="39A0DCB7"/>
    <w:rsid w:val="3B1DC937"/>
    <w:rsid w:val="3D7A7F4F"/>
    <w:rsid w:val="52EC4A40"/>
    <w:rsid w:val="58AAD21A"/>
    <w:rsid w:val="6D4022E7"/>
    <w:rsid w:val="6E5A90C7"/>
    <w:rsid w:val="796C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4022E7"/>
  <w15:chartTrackingRefBased/>
  <w15:docId w15:val="{2FAAFD46-6B46-4CCB-84ED-097BFF0D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FE6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FA0"/>
  </w:style>
  <w:style w:type="character" w:customStyle="1" w:styleId="eop">
    <w:name w:val="eop"/>
    <w:basedOn w:val="DefaultParagraphFont"/>
    <w:rsid w:val="00FE6FA0"/>
  </w:style>
  <w:style w:type="character" w:styleId="CommentReference">
    <w:name w:val="annotation reference"/>
    <w:basedOn w:val="DefaultParagraphFont"/>
    <w:uiPriority w:val="99"/>
    <w:semiHidden/>
    <w:unhideWhenUsed/>
    <w:rsid w:val="00122FB0"/>
    <w:rPr>
      <w:sz w:val="16"/>
      <w:szCs w:val="16"/>
    </w:rPr>
  </w:style>
  <w:style w:type="paragraph" w:styleId="CommentText">
    <w:name w:val="annotation text"/>
    <w:basedOn w:val="Normal"/>
    <w:link w:val="CommentTextChar"/>
    <w:uiPriority w:val="99"/>
    <w:semiHidden/>
    <w:unhideWhenUsed/>
    <w:rsid w:val="00122FB0"/>
    <w:pPr>
      <w:spacing w:line="240" w:lineRule="auto"/>
    </w:pPr>
    <w:rPr>
      <w:sz w:val="20"/>
      <w:szCs w:val="20"/>
    </w:rPr>
  </w:style>
  <w:style w:type="character" w:customStyle="1" w:styleId="CommentTextChar">
    <w:name w:val="Comment Text Char"/>
    <w:basedOn w:val="DefaultParagraphFont"/>
    <w:link w:val="CommentText"/>
    <w:uiPriority w:val="99"/>
    <w:semiHidden/>
    <w:rsid w:val="00122FB0"/>
    <w:rPr>
      <w:sz w:val="20"/>
      <w:szCs w:val="20"/>
    </w:rPr>
  </w:style>
  <w:style w:type="paragraph" w:styleId="CommentSubject">
    <w:name w:val="annotation subject"/>
    <w:basedOn w:val="CommentText"/>
    <w:next w:val="CommentText"/>
    <w:link w:val="CommentSubjectChar"/>
    <w:uiPriority w:val="99"/>
    <w:semiHidden/>
    <w:unhideWhenUsed/>
    <w:rsid w:val="00122FB0"/>
    <w:rPr>
      <w:b/>
      <w:bCs/>
    </w:rPr>
  </w:style>
  <w:style w:type="character" w:customStyle="1" w:styleId="CommentSubjectChar">
    <w:name w:val="Comment Subject Char"/>
    <w:basedOn w:val="CommentTextChar"/>
    <w:link w:val="CommentSubject"/>
    <w:uiPriority w:val="99"/>
    <w:semiHidden/>
    <w:rsid w:val="00122FB0"/>
    <w:rPr>
      <w:b/>
      <w:bCs/>
      <w:sz w:val="20"/>
      <w:szCs w:val="20"/>
    </w:rPr>
  </w:style>
  <w:style w:type="paragraph" w:styleId="BalloonText">
    <w:name w:val="Balloon Text"/>
    <w:basedOn w:val="Normal"/>
    <w:link w:val="BalloonTextChar"/>
    <w:uiPriority w:val="99"/>
    <w:semiHidden/>
    <w:unhideWhenUsed/>
    <w:rsid w:val="00122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FB0"/>
    <w:rPr>
      <w:rFonts w:ascii="Segoe UI" w:hAnsi="Segoe UI" w:cs="Segoe UI"/>
      <w:sz w:val="18"/>
      <w:szCs w:val="18"/>
    </w:rPr>
  </w:style>
  <w:style w:type="character" w:styleId="FollowedHyperlink">
    <w:name w:val="FollowedHyperlink"/>
    <w:basedOn w:val="DefaultParagraphFont"/>
    <w:uiPriority w:val="99"/>
    <w:semiHidden/>
    <w:unhideWhenUsed/>
    <w:rsid w:val="00AC055E"/>
    <w:rPr>
      <w:color w:val="954F72" w:themeColor="followedHyperlink"/>
      <w:u w:val="single"/>
    </w:rPr>
  </w:style>
  <w:style w:type="paragraph" w:customStyle="1" w:styleId="Normal1">
    <w:name w:val="Normal1"/>
    <w:rsid w:val="00AC055E"/>
    <w:pPr>
      <w:spacing w:after="0" w:line="276" w:lineRule="auto"/>
      <w:contextualSpacing/>
    </w:pPr>
    <w:rPr>
      <w:rFonts w:ascii="Arial" w:eastAsia="Arial" w:hAnsi="Arial" w:cs="Arial"/>
      <w:lang w:val="en"/>
    </w:rPr>
  </w:style>
  <w:style w:type="paragraph" w:styleId="Title">
    <w:name w:val="Title"/>
    <w:basedOn w:val="Normal1"/>
    <w:next w:val="Normal1"/>
    <w:link w:val="TitleChar"/>
    <w:rsid w:val="00AC055E"/>
    <w:pPr>
      <w:keepNext/>
      <w:keepLines/>
      <w:spacing w:after="60"/>
    </w:pPr>
    <w:rPr>
      <w:sz w:val="52"/>
      <w:szCs w:val="52"/>
    </w:rPr>
  </w:style>
  <w:style w:type="character" w:customStyle="1" w:styleId="TitleChar">
    <w:name w:val="Title Char"/>
    <w:basedOn w:val="DefaultParagraphFont"/>
    <w:link w:val="Title"/>
    <w:rsid w:val="00AC055E"/>
    <w:rPr>
      <w:rFonts w:ascii="Arial" w:eastAsia="Arial" w:hAnsi="Arial" w:cs="Arial"/>
      <w:sz w:val="52"/>
      <w:szCs w:val="52"/>
      <w:lang w:val="en"/>
    </w:rPr>
  </w:style>
  <w:style w:type="paragraph" w:styleId="Header">
    <w:name w:val="header"/>
    <w:basedOn w:val="Normal"/>
    <w:link w:val="HeaderChar"/>
    <w:uiPriority w:val="99"/>
    <w:unhideWhenUsed/>
    <w:rsid w:val="001B6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EF7"/>
  </w:style>
  <w:style w:type="paragraph" w:styleId="Footer">
    <w:name w:val="footer"/>
    <w:basedOn w:val="Normal"/>
    <w:link w:val="FooterChar"/>
    <w:uiPriority w:val="99"/>
    <w:unhideWhenUsed/>
    <w:rsid w:val="001B6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EF7"/>
  </w:style>
  <w:style w:type="paragraph" w:styleId="Revision">
    <w:name w:val="Revision"/>
    <w:hidden/>
    <w:uiPriority w:val="99"/>
    <w:semiHidden/>
    <w:rsid w:val="00F31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5940">
      <w:bodyDiv w:val="1"/>
      <w:marLeft w:val="0"/>
      <w:marRight w:val="0"/>
      <w:marTop w:val="0"/>
      <w:marBottom w:val="0"/>
      <w:divBdr>
        <w:top w:val="none" w:sz="0" w:space="0" w:color="auto"/>
        <w:left w:val="none" w:sz="0" w:space="0" w:color="auto"/>
        <w:bottom w:val="none" w:sz="0" w:space="0" w:color="auto"/>
        <w:right w:val="none" w:sz="0" w:space="0" w:color="auto"/>
      </w:divBdr>
    </w:div>
    <w:div w:id="1066299710">
      <w:bodyDiv w:val="1"/>
      <w:marLeft w:val="0"/>
      <w:marRight w:val="0"/>
      <w:marTop w:val="0"/>
      <w:marBottom w:val="0"/>
      <w:divBdr>
        <w:top w:val="none" w:sz="0" w:space="0" w:color="auto"/>
        <w:left w:val="none" w:sz="0" w:space="0" w:color="auto"/>
        <w:bottom w:val="none" w:sz="0" w:space="0" w:color="auto"/>
        <w:right w:val="none" w:sz="0" w:space="0" w:color="auto"/>
      </w:divBdr>
    </w:div>
    <w:div w:id="1766225323">
      <w:bodyDiv w:val="1"/>
      <w:marLeft w:val="0"/>
      <w:marRight w:val="0"/>
      <w:marTop w:val="0"/>
      <w:marBottom w:val="0"/>
      <w:divBdr>
        <w:top w:val="none" w:sz="0" w:space="0" w:color="auto"/>
        <w:left w:val="none" w:sz="0" w:space="0" w:color="auto"/>
        <w:bottom w:val="none" w:sz="0" w:space="0" w:color="auto"/>
        <w:right w:val="none" w:sz="0" w:space="0" w:color="auto"/>
      </w:divBdr>
    </w:div>
    <w:div w:id="1813401323">
      <w:bodyDiv w:val="1"/>
      <w:marLeft w:val="0"/>
      <w:marRight w:val="0"/>
      <w:marTop w:val="0"/>
      <w:marBottom w:val="0"/>
      <w:divBdr>
        <w:top w:val="none" w:sz="0" w:space="0" w:color="auto"/>
        <w:left w:val="none" w:sz="0" w:space="0" w:color="auto"/>
        <w:bottom w:val="none" w:sz="0" w:space="0" w:color="auto"/>
        <w:right w:val="none" w:sz="0" w:space="0" w:color="auto"/>
      </w:divBdr>
      <w:divsChild>
        <w:div w:id="826362629">
          <w:marLeft w:val="0"/>
          <w:marRight w:val="0"/>
          <w:marTop w:val="0"/>
          <w:marBottom w:val="0"/>
          <w:divBdr>
            <w:top w:val="none" w:sz="0" w:space="0" w:color="auto"/>
            <w:left w:val="none" w:sz="0" w:space="0" w:color="auto"/>
            <w:bottom w:val="none" w:sz="0" w:space="0" w:color="auto"/>
            <w:right w:val="none" w:sz="0" w:space="0" w:color="auto"/>
          </w:divBdr>
        </w:div>
        <w:div w:id="78311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lletins.wayne.edu/undergraduate/general-information/general-education/competency-requirements/" TargetMode="External"/><Relationship Id="rId5" Type="http://schemas.openxmlformats.org/officeDocument/2006/relationships/styles" Target="styles.xml"/><Relationship Id="rId10" Type="http://schemas.openxmlformats.org/officeDocument/2006/relationships/hyperlink" Target="https://bulletins.wayne.edu/undergraduate/general-information/general-education/competency-requiremen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380FC-20DE-4856-8E95-90BF0D08DC60}">
  <ds:schemaRefs>
    <ds:schemaRef ds:uri="http://schemas.microsoft.com/sharepoint/v3/contenttype/forms"/>
  </ds:schemaRefs>
</ds:datastoreItem>
</file>

<file path=customXml/itemProps2.xml><?xml version="1.0" encoding="utf-8"?>
<ds:datastoreItem xmlns:ds="http://schemas.openxmlformats.org/officeDocument/2006/customXml" ds:itemID="{188F9418-0DA1-42DB-AAFE-13F26CFA5BBD}"/>
</file>

<file path=customXml/itemProps3.xml><?xml version="1.0" encoding="utf-8"?>
<ds:datastoreItem xmlns:ds="http://schemas.openxmlformats.org/officeDocument/2006/customXml" ds:itemID="{63F579F8-CE0F-45E5-A92B-2BEF55ABE2F6}">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31f7bff7-b984-4a54-b97a-8e3362afc386"/>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Young</dc:creator>
  <cp:keywords/>
  <dc:description/>
  <cp:lastModifiedBy>Jennifer Wareham</cp:lastModifiedBy>
  <cp:revision>3</cp:revision>
  <dcterms:created xsi:type="dcterms:W3CDTF">2019-04-09T16:30:00Z</dcterms:created>
  <dcterms:modified xsi:type="dcterms:W3CDTF">2019-04-10T14:51:00Z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y fmtid="{D5CDD505-2E9C-101B-9397-08002B2CF9AE}" pid="3" name="AuthorIds_UIVersion_512">
    <vt:lpwstr>6</vt:lpwstr>
  </property>
</Properties>
</file>