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50975" w14:textId="77777777" w:rsidR="005C1774" w:rsidRPr="005C1774" w:rsidRDefault="005C1774" w:rsidP="005C1774">
      <w:pPr>
        <w:rPr>
          <w:b/>
        </w:rPr>
      </w:pPr>
      <w:r w:rsidRPr="005C1774">
        <w:rPr>
          <w:b/>
        </w:rPr>
        <w:t>Urban Development</w:t>
      </w:r>
    </w:p>
    <w:p w14:paraId="1A78B967" w14:textId="77777777" w:rsidR="005C1774" w:rsidRDefault="005C1774" w:rsidP="005C1774">
      <w:pPr>
        <w:ind w:left="1080"/>
      </w:pPr>
    </w:p>
    <w:p w14:paraId="246D6D7A" w14:textId="77777777" w:rsidR="005C1774" w:rsidRPr="005C1774" w:rsidRDefault="005C1774" w:rsidP="005C1774">
      <w:pPr>
        <w:rPr>
          <w:rFonts w:eastAsiaTheme="minorEastAsia"/>
        </w:rPr>
      </w:pPr>
      <w:r>
        <w:t>CE 2000</w:t>
      </w:r>
      <w:r>
        <w:t xml:space="preserve"> – </w:t>
      </w:r>
      <w:r>
        <w:t>How Cities Work: An Introduction to Civil and Environmental Infrastructure (SI)</w:t>
      </w:r>
    </w:p>
    <w:p w14:paraId="150D989F" w14:textId="77777777" w:rsidR="005C1774" w:rsidRDefault="005C1774" w:rsidP="005C1774"/>
    <w:p w14:paraId="45A4C130" w14:textId="77777777" w:rsidR="005C1774" w:rsidRPr="005C1774" w:rsidRDefault="005C1774" w:rsidP="005C1774">
      <w:pPr>
        <w:rPr>
          <w:rFonts w:ascii="Times New Roman" w:eastAsia="Times New Roman" w:hAnsi="Times New Roman" w:cs="Times New Roman"/>
        </w:rPr>
      </w:pPr>
      <w:r w:rsidRPr="005C1774">
        <w:rPr>
          <w:rFonts w:ascii="Times New Roman" w:eastAsia="Times New Roman" w:hAnsi="Times New Roman" w:cs="Times New Roman"/>
        </w:rPr>
        <w:t xml:space="preserve">Cities are built on the backbone of infrastructure, particularly civil and environmental infrastructure. These infrastructures provide essential services to residents. This course will make students aware of the tensions that arise out of the social, economic, and environmental demands on sustaining engineered infrastructure in the diverse, pluralistic social forums that are our cities. Students will learn how our engineered urban centers operate so they are better prepared for careers in governance and management, to perform social work with citizens who are disconnected from vital services, work as an engineer toward sustainable urban futures; serve as an informed public health or medical professional, among other endeavors that can benefit from an understanding of how cities strive to serve and provide services to residents. </w:t>
      </w:r>
    </w:p>
    <w:p w14:paraId="5C941578" w14:textId="77777777" w:rsidR="005C1774" w:rsidRDefault="005C1774" w:rsidP="005C1774"/>
    <w:p w14:paraId="38087DED" w14:textId="77777777" w:rsidR="005C1774" w:rsidRPr="005C1774" w:rsidRDefault="005C1774" w:rsidP="005C1774">
      <w:r>
        <w:t>PS 2240</w:t>
      </w:r>
      <w:r>
        <w:t xml:space="preserve"> –</w:t>
      </w:r>
      <w:r>
        <w:t xml:space="preserve"> Introduction to Urban Politics and Policy (SI)</w:t>
      </w:r>
    </w:p>
    <w:p w14:paraId="38D3C510" w14:textId="77777777" w:rsidR="005C1774" w:rsidRDefault="005C1774" w:rsidP="005C1774"/>
    <w:p w14:paraId="2F3BDA18" w14:textId="77777777" w:rsidR="005C1774" w:rsidRPr="005C1774" w:rsidRDefault="005C1774" w:rsidP="005C1774">
      <w:pPr>
        <w:rPr>
          <w:rFonts w:ascii="Times New Roman" w:eastAsia="Times New Roman" w:hAnsi="Times New Roman" w:cs="Times New Roman"/>
        </w:rPr>
      </w:pPr>
      <w:r w:rsidRPr="005C1774">
        <w:rPr>
          <w:rFonts w:ascii="Times New Roman" w:eastAsia="Times New Roman" w:hAnsi="Times New Roman" w:cs="Times New Roman"/>
        </w:rPr>
        <w:t xml:space="preserve">Influences on politics and problems of cities, forms of local political involvement, role of local public officials, impact of state and federal policies. Overview of current issues and problems in specific policy areas. </w:t>
      </w:r>
    </w:p>
    <w:p w14:paraId="262A980C" w14:textId="77777777" w:rsidR="005C1774" w:rsidRDefault="005C1774" w:rsidP="005C1774"/>
    <w:p w14:paraId="4B17C938" w14:textId="77777777" w:rsidR="005C1774" w:rsidRDefault="005C1774" w:rsidP="005C1774">
      <w:r>
        <w:t>US/GPH/HIS/PS 2000/SOC 2500 Introduction to Urban Studies (SI, DEI)</w:t>
      </w:r>
    </w:p>
    <w:p w14:paraId="6A8F4068" w14:textId="77777777" w:rsidR="005C1774" w:rsidRPr="005C1774" w:rsidRDefault="005C1774" w:rsidP="005C1774">
      <w:pPr>
        <w:rPr>
          <w:rFonts w:eastAsiaTheme="minorEastAsia"/>
        </w:rPr>
      </w:pPr>
    </w:p>
    <w:p w14:paraId="14A6D889" w14:textId="77777777" w:rsidR="005C1774" w:rsidRPr="005C1774" w:rsidRDefault="005C1774" w:rsidP="005C1774">
      <w:pPr>
        <w:rPr>
          <w:rFonts w:ascii="Times New Roman" w:eastAsia="Times New Roman" w:hAnsi="Times New Roman" w:cs="Times New Roman"/>
        </w:rPr>
      </w:pPr>
      <w:r w:rsidRPr="005C1774">
        <w:rPr>
          <w:rFonts w:ascii="Times New Roman" w:eastAsia="Times New Roman" w:hAnsi="Times New Roman" w:cs="Times New Roman"/>
        </w:rPr>
        <w:t xml:space="preserve">In this introductory urban studies course, students learn about the historic and contemporary forces driving urbanization with an emphasis on US cities and urban areas; the effects of these forces on diverse population groups; and challenges facing cities and strategies to resolve them. Although the course will draw from international contexts, wherever possible, experiences of and from the Detroit metro—city and suburbs—will be used to illustrate particular themes. Student learning centers on an examination of issues related to diversity, equity, and inclusion, and broader social phenomena. </w:t>
      </w:r>
    </w:p>
    <w:p w14:paraId="5FCDB1D2" w14:textId="77777777" w:rsidR="005C1774" w:rsidRDefault="005C1774" w:rsidP="005C1774"/>
    <w:p w14:paraId="712BAC03" w14:textId="77777777" w:rsidR="005C1774" w:rsidRDefault="005C1774" w:rsidP="005C1774">
      <w:r>
        <w:t>GPH 3130-Introductory Urban Geography (SI, GL)</w:t>
      </w:r>
    </w:p>
    <w:p w14:paraId="3372F06B" w14:textId="77777777" w:rsidR="005C1774" w:rsidRDefault="005C1774" w:rsidP="005C1774"/>
    <w:p w14:paraId="5B7E0020" w14:textId="77777777" w:rsidR="005C1774" w:rsidRPr="005C1774" w:rsidRDefault="005C1774" w:rsidP="005C1774">
      <w:pPr>
        <w:rPr>
          <w:rFonts w:ascii="Times New Roman" w:eastAsia="Times New Roman" w:hAnsi="Times New Roman" w:cs="Times New Roman"/>
        </w:rPr>
      </w:pPr>
      <w:r w:rsidRPr="005C1774">
        <w:rPr>
          <w:rFonts w:ascii="Times New Roman" w:eastAsia="Times New Roman" w:hAnsi="Times New Roman" w:cs="Times New Roman"/>
        </w:rPr>
        <w:t>Have you ever wondered why cities are the way they are? Why did humans start to live in cities in the first place? Why did they grow in the ways they did, and how do they function differently in different parts of the world? We explore the social, economic, and physical organization and functioning of cities in the US and all over the globe, aided by guest speakers who are experts on cities in Africa, Asia, and South America. We look at the ways space and place interact with money, power, and human nature to produce the built environment around us. And we explore the experience of living in a city through the lenses of culture, race, class, gender, and sexuality.</w:t>
      </w:r>
    </w:p>
    <w:p w14:paraId="0BD7C1DE" w14:textId="77777777" w:rsidR="005C1774" w:rsidRDefault="005C1774" w:rsidP="005C1774"/>
    <w:p w14:paraId="6F3506E3" w14:textId="77777777" w:rsidR="005C1774" w:rsidRPr="005C1774" w:rsidRDefault="005C1774" w:rsidP="005C1774">
      <w:pPr>
        <w:rPr>
          <w:rFonts w:eastAsiaTheme="minorEastAsia"/>
        </w:rPr>
      </w:pPr>
      <w:r>
        <w:t>US 2200 - Global Urbanism (GL)</w:t>
      </w:r>
    </w:p>
    <w:p w14:paraId="605616DE" w14:textId="77777777" w:rsidR="005C1774" w:rsidRDefault="005C1774" w:rsidP="005C1774"/>
    <w:p w14:paraId="61B82BC5" w14:textId="77777777" w:rsidR="005C1774" w:rsidRPr="005C1774" w:rsidRDefault="005C1774" w:rsidP="005C1774">
      <w:pPr>
        <w:rPr>
          <w:rFonts w:ascii="Times New Roman" w:eastAsia="Times New Roman" w:hAnsi="Times New Roman" w:cs="Times New Roman"/>
        </w:rPr>
      </w:pPr>
      <w:r w:rsidRPr="005C1774">
        <w:rPr>
          <w:rFonts w:ascii="Times New Roman" w:eastAsia="Times New Roman" w:hAnsi="Times New Roman" w:cs="Times New Roman"/>
        </w:rPr>
        <w:t xml:space="preserve">The Global Urbanism course draws on directed readings, film and cases studies to illustrate the complexity of urbanity and urbanization in the developing and developed </w:t>
      </w:r>
      <w:proofErr w:type="spellStart"/>
      <w:r w:rsidRPr="005C1774">
        <w:rPr>
          <w:rFonts w:ascii="Times New Roman" w:eastAsia="Times New Roman" w:hAnsi="Times New Roman" w:cs="Times New Roman"/>
        </w:rPr>
        <w:t>worlds</w:t>
      </w:r>
      <w:proofErr w:type="spellEnd"/>
      <w:r w:rsidRPr="005C1774">
        <w:rPr>
          <w:rFonts w:ascii="Times New Roman" w:eastAsia="Times New Roman" w:hAnsi="Times New Roman" w:cs="Times New Roman"/>
        </w:rPr>
        <w:t xml:space="preserve"> – first through a comparative historical exploration of global urbanization and development, and then through a </w:t>
      </w:r>
      <w:r w:rsidRPr="005C1774">
        <w:rPr>
          <w:rFonts w:ascii="Times New Roman" w:eastAsia="Times New Roman" w:hAnsi="Times New Roman" w:cs="Times New Roman"/>
        </w:rPr>
        <w:lastRenderedPageBreak/>
        <w:t xml:space="preserve">practical lens that seeks out solutions to broadly experienced problems. The class will use aspects of social science, history and urban planning as a framework for developing both inter-cultural perspectives on global urban development and also nuanced lessons for addressing similar challenges in different places. </w:t>
      </w:r>
    </w:p>
    <w:p w14:paraId="71741EB2" w14:textId="77777777" w:rsidR="005C1774" w:rsidRDefault="005C1774" w:rsidP="005C1774"/>
    <w:p w14:paraId="0ECA95B8" w14:textId="77777777" w:rsidR="005C1774" w:rsidRDefault="005C1774" w:rsidP="005C1774">
      <w:r w:rsidRPr="5375133D">
        <w:t>LAS 3610 – Seminar in Latino/a Urban Problems (SI)</w:t>
      </w:r>
    </w:p>
    <w:p w14:paraId="0CDE5B7C" w14:textId="77777777" w:rsidR="005C1774" w:rsidRDefault="005C1774" w:rsidP="005C1774"/>
    <w:p w14:paraId="49685AE5" w14:textId="77777777" w:rsidR="005C1774" w:rsidRPr="005C1774" w:rsidRDefault="005C1774" w:rsidP="005C1774">
      <w:pPr>
        <w:rPr>
          <w:rFonts w:ascii="Times New Roman" w:eastAsia="Times New Roman" w:hAnsi="Times New Roman" w:cs="Times New Roman"/>
        </w:rPr>
      </w:pPr>
      <w:r w:rsidRPr="005C1774">
        <w:rPr>
          <w:rFonts w:ascii="Times New Roman" w:eastAsia="Times New Roman" w:hAnsi="Times New Roman" w:cs="Times New Roman"/>
        </w:rPr>
        <w:t xml:space="preserve">Historical and current issues in economics, politics, and culture involving the multi-racial and multi-ethnic Latino/a population of the United States. </w:t>
      </w:r>
    </w:p>
    <w:p w14:paraId="4373DB88" w14:textId="77777777" w:rsidR="005C1774" w:rsidRDefault="005C1774" w:rsidP="005C1774"/>
    <w:p w14:paraId="4EB9D02A" w14:textId="77777777" w:rsidR="005C1774" w:rsidRDefault="005C1774" w:rsidP="005C1774">
      <w:r w:rsidRPr="5375133D">
        <w:t>AFS/HIS/US 2350 – Black Detroit (DEI)</w:t>
      </w:r>
    </w:p>
    <w:p w14:paraId="4973BA57" w14:textId="77777777" w:rsidR="005C1774" w:rsidRDefault="005C1774" w:rsidP="005C1774"/>
    <w:p w14:paraId="77C088B3" w14:textId="77777777" w:rsidR="005C1774" w:rsidRPr="005C1774" w:rsidRDefault="005C1774" w:rsidP="005C1774">
      <w:pPr>
        <w:rPr>
          <w:rFonts w:ascii="Times New Roman" w:eastAsia="Times New Roman" w:hAnsi="Times New Roman" w:cs="Times New Roman"/>
        </w:rPr>
      </w:pPr>
      <w:r w:rsidRPr="005C1774">
        <w:rPr>
          <w:rFonts w:ascii="Times New Roman" w:eastAsia="Times New Roman" w:hAnsi="Times New Roman" w:cs="Times New Roman"/>
        </w:rPr>
        <w:t xml:space="preserve">Explores the historical, cultural and structural aspects of the Black urban experience in Detroit from the late 19th Century to the present, including the role that racism, urbanization and suburbanization have played in shaping racial, spatial and economic inequality in the Detroit Metropolitan area. Utilizes an interdisciplinary approach: to interrogate the social and cultural history of Black Detroit, to examine the various forms of Black social movement activism used by Black Detroiters in the 20th Century, and to analyze ways the shifting economic and political currents shaped, and reshaped racism, class, space, and resistance in the Detroit metropolitan area. </w:t>
      </w:r>
    </w:p>
    <w:p w14:paraId="304926DA" w14:textId="77777777" w:rsidR="005C1774" w:rsidRDefault="005C1774" w:rsidP="005C1774"/>
    <w:p w14:paraId="01643B5C" w14:textId="77777777" w:rsidR="005C1774" w:rsidRDefault="005C1774" w:rsidP="005C1774">
      <w:r w:rsidRPr="5375133D">
        <w:t>AFS/HIS 3160:  Black Urban History (DEI)</w:t>
      </w:r>
    </w:p>
    <w:p w14:paraId="7D45FACE" w14:textId="77777777" w:rsidR="005C1774" w:rsidRDefault="005C1774" w:rsidP="005C1774"/>
    <w:p w14:paraId="00B3AE7F" w14:textId="77777777" w:rsidR="005C1774" w:rsidRPr="005C1774" w:rsidRDefault="005C1774" w:rsidP="005C1774">
      <w:pPr>
        <w:rPr>
          <w:rFonts w:ascii="Times New Roman" w:eastAsia="Times New Roman" w:hAnsi="Times New Roman" w:cs="Times New Roman"/>
        </w:rPr>
      </w:pPr>
      <w:r w:rsidRPr="005C1774">
        <w:rPr>
          <w:rFonts w:ascii="Times New Roman" w:eastAsia="Times New Roman" w:hAnsi="Times New Roman" w:cs="Times New Roman"/>
        </w:rPr>
        <w:t xml:space="preserve">Historical experience of African Americans in urban areas; impact of their communities on urban development from 1860 to contemporary times. </w:t>
      </w:r>
    </w:p>
    <w:p w14:paraId="0839EE52" w14:textId="77777777" w:rsidR="005C1774" w:rsidRDefault="005C1774" w:rsidP="005C1774"/>
    <w:p w14:paraId="31786B66" w14:textId="77777777" w:rsidR="005C1774" w:rsidRDefault="005C1774" w:rsidP="005C1774">
      <w:r w:rsidRPr="5375133D">
        <w:t>HIS 3240/PS 3250 – Detroit Politics: Continuity and Change in City and Suburbs (DEI)</w:t>
      </w:r>
    </w:p>
    <w:p w14:paraId="73BD0274" w14:textId="77777777" w:rsidR="005C1774" w:rsidRDefault="005C1774" w:rsidP="005C1774"/>
    <w:p w14:paraId="35140EE5" w14:textId="77777777" w:rsidR="005C1774" w:rsidRPr="005C1774" w:rsidRDefault="005C1774" w:rsidP="005C1774">
      <w:pPr>
        <w:rPr>
          <w:rFonts w:ascii="Times New Roman" w:eastAsia="Times New Roman" w:hAnsi="Times New Roman" w:cs="Times New Roman"/>
        </w:rPr>
      </w:pPr>
      <w:r w:rsidRPr="005C1774">
        <w:rPr>
          <w:rFonts w:ascii="Times New Roman" w:eastAsia="Times New Roman" w:hAnsi="Times New Roman" w:cs="Times New Roman"/>
        </w:rPr>
        <w:t xml:space="preserve">Detroit area political systems and processes; historical, economic, and social influences on local politics. Traditions, changes, and future challenges in Detroit and metropolitan area. </w:t>
      </w:r>
    </w:p>
    <w:p w14:paraId="5D8C34E4" w14:textId="77777777" w:rsidR="005C1774" w:rsidRDefault="005C1774" w:rsidP="005C1774"/>
    <w:p w14:paraId="66D5F687" w14:textId="77777777" w:rsidR="005C1774" w:rsidRDefault="005C1774" w:rsidP="005C1774">
      <w:r w:rsidRPr="5375133D">
        <w:t>HIS/US 3650 – History of Detroit (DEI)</w:t>
      </w:r>
    </w:p>
    <w:p w14:paraId="395F81DE" w14:textId="77777777" w:rsidR="005C1774" w:rsidRDefault="005C1774" w:rsidP="005C1774"/>
    <w:p w14:paraId="2005FFE9" w14:textId="77777777" w:rsidR="005C1774" w:rsidRPr="005C1774" w:rsidRDefault="005C1774" w:rsidP="005C1774">
      <w:pPr>
        <w:rPr>
          <w:rFonts w:ascii="Times New Roman" w:eastAsia="Times New Roman" w:hAnsi="Times New Roman" w:cs="Times New Roman"/>
        </w:rPr>
      </w:pPr>
      <w:r w:rsidRPr="005C1774">
        <w:rPr>
          <w:rFonts w:ascii="Times New Roman" w:eastAsia="Times New Roman" w:hAnsi="Times New Roman" w:cs="Times New Roman"/>
        </w:rPr>
        <w:t xml:space="preserve">History of Detroit from European contact to the present, with emphasis on the late-19th and 20th centuries. </w:t>
      </w:r>
    </w:p>
    <w:p w14:paraId="21375474" w14:textId="77777777" w:rsidR="005C1774" w:rsidRDefault="005C1774" w:rsidP="005C1774"/>
    <w:p w14:paraId="62AFB291" w14:textId="77777777" w:rsidR="005C1774" w:rsidRDefault="005C1774" w:rsidP="005C1774">
      <w:r w:rsidRPr="5375133D">
        <w:t>HON 1000 – The City:  Changing Detroit (DEI, CIV)</w:t>
      </w:r>
    </w:p>
    <w:p w14:paraId="09624902" w14:textId="77777777" w:rsidR="005C1774" w:rsidRDefault="005C1774" w:rsidP="005C1774"/>
    <w:p w14:paraId="1A978D86" w14:textId="77777777" w:rsidR="005C1774" w:rsidRPr="005C1774" w:rsidRDefault="005C1774" w:rsidP="005C1774">
      <w:pPr>
        <w:rPr>
          <w:rFonts w:ascii="Times New Roman" w:eastAsia="Times New Roman" w:hAnsi="Times New Roman" w:cs="Times New Roman"/>
        </w:rPr>
      </w:pPr>
      <w:r w:rsidRPr="005C1774">
        <w:rPr>
          <w:rFonts w:ascii="Times New Roman" w:eastAsia="Times New Roman" w:hAnsi="Times New Roman" w:cs="Times New Roman"/>
        </w:rPr>
        <w:t xml:space="preserve">Honors 1000 is the first half of the Honors Foundation Sequence. The course explores the history and development of the city of Detroit, including the challenges of de-industrialization and segregation, and guides students through the steps of civic engagement including how to identify and specify social problems, formulate workable solutions and advocate effectively for their implementation. </w:t>
      </w:r>
    </w:p>
    <w:p w14:paraId="431CFF35" w14:textId="77777777" w:rsidR="005C1774" w:rsidRDefault="005C1774" w:rsidP="005C1774"/>
    <w:p w14:paraId="4A777091" w14:textId="77777777" w:rsidR="005C1774" w:rsidRPr="005C1774" w:rsidRDefault="005C1774" w:rsidP="005C1774">
      <w:pPr>
        <w:rPr>
          <w:rFonts w:eastAsiaTheme="minorEastAsia"/>
        </w:rPr>
      </w:pPr>
      <w:r w:rsidRPr="5375133D">
        <w:t>PS 1100 – Changing Detroit (DEI, CIV)</w:t>
      </w:r>
    </w:p>
    <w:p w14:paraId="63263C1F" w14:textId="77777777" w:rsidR="00B17141" w:rsidRDefault="005C1774" w:rsidP="005C1774"/>
    <w:p w14:paraId="4CDD5C1C" w14:textId="77777777" w:rsidR="005C1774" w:rsidRPr="005C1774" w:rsidRDefault="005C1774" w:rsidP="005C1774">
      <w:pPr>
        <w:rPr>
          <w:rFonts w:ascii="Times New Roman" w:eastAsia="Times New Roman" w:hAnsi="Times New Roman" w:cs="Times New Roman"/>
        </w:rPr>
      </w:pPr>
      <w:r w:rsidRPr="005C1774">
        <w:rPr>
          <w:rFonts w:ascii="Times New Roman" w:eastAsia="Times New Roman" w:hAnsi="Times New Roman" w:cs="Times New Roman"/>
        </w:rPr>
        <w:t xml:space="preserve">This course is the first half of the Honors Foundation Sequence. It explores the history and development of the city of Detroit, including the challenges of deindustrialization and segregation, and guides students through the steps of civic engagement including how to identify and specify social problems, formulate workable solutions and advocate effectively for their implementation. </w:t>
      </w:r>
    </w:p>
    <w:p w14:paraId="632378C2" w14:textId="77777777" w:rsidR="005C1774" w:rsidRDefault="005C1774" w:rsidP="005C1774">
      <w:bookmarkStart w:id="0" w:name="_GoBack"/>
      <w:bookmarkEnd w:id="0"/>
    </w:p>
    <w:sectPr w:rsidR="005C1774" w:rsidSect="00EA18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4E4761"/>
    <w:multiLevelType w:val="hybridMultilevel"/>
    <w:tmpl w:val="92FC6090"/>
    <w:lvl w:ilvl="0" w:tplc="FF1671F6">
      <w:start w:val="1"/>
      <w:numFmt w:val="bullet"/>
      <w:lvlText w:val=""/>
      <w:lvlJc w:val="left"/>
      <w:pPr>
        <w:ind w:left="720" w:hanging="360"/>
      </w:pPr>
      <w:rPr>
        <w:rFonts w:ascii="Symbol" w:hAnsi="Symbol" w:hint="default"/>
      </w:rPr>
    </w:lvl>
    <w:lvl w:ilvl="1" w:tplc="53FA04C0">
      <w:start w:val="1"/>
      <w:numFmt w:val="bullet"/>
      <w:lvlText w:val="o"/>
      <w:lvlJc w:val="left"/>
      <w:pPr>
        <w:ind w:left="1440" w:hanging="360"/>
      </w:pPr>
      <w:rPr>
        <w:rFonts w:ascii="Courier New" w:hAnsi="Courier New" w:hint="default"/>
      </w:rPr>
    </w:lvl>
    <w:lvl w:ilvl="2" w:tplc="AB7AF79E">
      <w:start w:val="1"/>
      <w:numFmt w:val="bullet"/>
      <w:lvlText w:val=""/>
      <w:lvlJc w:val="left"/>
      <w:pPr>
        <w:ind w:left="2160" w:hanging="360"/>
      </w:pPr>
      <w:rPr>
        <w:rFonts w:ascii="Wingdings" w:hAnsi="Wingdings" w:hint="default"/>
      </w:rPr>
    </w:lvl>
    <w:lvl w:ilvl="3" w:tplc="01465C76">
      <w:start w:val="1"/>
      <w:numFmt w:val="bullet"/>
      <w:lvlText w:val=""/>
      <w:lvlJc w:val="left"/>
      <w:pPr>
        <w:ind w:left="2880" w:hanging="360"/>
      </w:pPr>
      <w:rPr>
        <w:rFonts w:ascii="Symbol" w:hAnsi="Symbol" w:hint="default"/>
      </w:rPr>
    </w:lvl>
    <w:lvl w:ilvl="4" w:tplc="9F4A5538">
      <w:start w:val="1"/>
      <w:numFmt w:val="bullet"/>
      <w:lvlText w:val="o"/>
      <w:lvlJc w:val="left"/>
      <w:pPr>
        <w:ind w:left="3600" w:hanging="360"/>
      </w:pPr>
      <w:rPr>
        <w:rFonts w:ascii="Courier New" w:hAnsi="Courier New" w:hint="default"/>
      </w:rPr>
    </w:lvl>
    <w:lvl w:ilvl="5" w:tplc="AB2E7992">
      <w:start w:val="1"/>
      <w:numFmt w:val="bullet"/>
      <w:lvlText w:val=""/>
      <w:lvlJc w:val="left"/>
      <w:pPr>
        <w:ind w:left="4320" w:hanging="360"/>
      </w:pPr>
      <w:rPr>
        <w:rFonts w:ascii="Wingdings" w:hAnsi="Wingdings" w:hint="default"/>
      </w:rPr>
    </w:lvl>
    <w:lvl w:ilvl="6" w:tplc="69E604FA">
      <w:start w:val="1"/>
      <w:numFmt w:val="bullet"/>
      <w:lvlText w:val=""/>
      <w:lvlJc w:val="left"/>
      <w:pPr>
        <w:ind w:left="5040" w:hanging="360"/>
      </w:pPr>
      <w:rPr>
        <w:rFonts w:ascii="Symbol" w:hAnsi="Symbol" w:hint="default"/>
      </w:rPr>
    </w:lvl>
    <w:lvl w:ilvl="7" w:tplc="4260B75E">
      <w:start w:val="1"/>
      <w:numFmt w:val="bullet"/>
      <w:lvlText w:val="o"/>
      <w:lvlJc w:val="left"/>
      <w:pPr>
        <w:ind w:left="5760" w:hanging="360"/>
      </w:pPr>
      <w:rPr>
        <w:rFonts w:ascii="Courier New" w:hAnsi="Courier New" w:hint="default"/>
      </w:rPr>
    </w:lvl>
    <w:lvl w:ilvl="8" w:tplc="370AFD94">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774"/>
    <w:rsid w:val="005C1774"/>
    <w:rsid w:val="00756782"/>
    <w:rsid w:val="008B54C7"/>
    <w:rsid w:val="00EA18AD"/>
    <w:rsid w:val="00EA7D3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4FD396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7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218955">
      <w:bodyDiv w:val="1"/>
      <w:marLeft w:val="0"/>
      <w:marRight w:val="0"/>
      <w:marTop w:val="0"/>
      <w:marBottom w:val="0"/>
      <w:divBdr>
        <w:top w:val="none" w:sz="0" w:space="0" w:color="auto"/>
        <w:left w:val="none" w:sz="0" w:space="0" w:color="auto"/>
        <w:bottom w:val="none" w:sz="0" w:space="0" w:color="auto"/>
        <w:right w:val="none" w:sz="0" w:space="0" w:color="auto"/>
      </w:divBdr>
    </w:div>
    <w:div w:id="681666057">
      <w:bodyDiv w:val="1"/>
      <w:marLeft w:val="0"/>
      <w:marRight w:val="0"/>
      <w:marTop w:val="0"/>
      <w:marBottom w:val="0"/>
      <w:divBdr>
        <w:top w:val="none" w:sz="0" w:space="0" w:color="auto"/>
        <w:left w:val="none" w:sz="0" w:space="0" w:color="auto"/>
        <w:bottom w:val="none" w:sz="0" w:space="0" w:color="auto"/>
        <w:right w:val="none" w:sz="0" w:space="0" w:color="auto"/>
      </w:divBdr>
    </w:div>
    <w:div w:id="750857295">
      <w:bodyDiv w:val="1"/>
      <w:marLeft w:val="0"/>
      <w:marRight w:val="0"/>
      <w:marTop w:val="0"/>
      <w:marBottom w:val="0"/>
      <w:divBdr>
        <w:top w:val="none" w:sz="0" w:space="0" w:color="auto"/>
        <w:left w:val="none" w:sz="0" w:space="0" w:color="auto"/>
        <w:bottom w:val="none" w:sz="0" w:space="0" w:color="auto"/>
        <w:right w:val="none" w:sz="0" w:space="0" w:color="auto"/>
      </w:divBdr>
    </w:div>
    <w:div w:id="955524623">
      <w:bodyDiv w:val="1"/>
      <w:marLeft w:val="0"/>
      <w:marRight w:val="0"/>
      <w:marTop w:val="0"/>
      <w:marBottom w:val="0"/>
      <w:divBdr>
        <w:top w:val="none" w:sz="0" w:space="0" w:color="auto"/>
        <w:left w:val="none" w:sz="0" w:space="0" w:color="auto"/>
        <w:bottom w:val="none" w:sz="0" w:space="0" w:color="auto"/>
        <w:right w:val="none" w:sz="0" w:space="0" w:color="auto"/>
      </w:divBdr>
    </w:div>
    <w:div w:id="1118066541">
      <w:bodyDiv w:val="1"/>
      <w:marLeft w:val="0"/>
      <w:marRight w:val="0"/>
      <w:marTop w:val="0"/>
      <w:marBottom w:val="0"/>
      <w:divBdr>
        <w:top w:val="none" w:sz="0" w:space="0" w:color="auto"/>
        <w:left w:val="none" w:sz="0" w:space="0" w:color="auto"/>
        <w:bottom w:val="none" w:sz="0" w:space="0" w:color="auto"/>
        <w:right w:val="none" w:sz="0" w:space="0" w:color="auto"/>
      </w:divBdr>
    </w:div>
    <w:div w:id="1394156884">
      <w:bodyDiv w:val="1"/>
      <w:marLeft w:val="0"/>
      <w:marRight w:val="0"/>
      <w:marTop w:val="0"/>
      <w:marBottom w:val="0"/>
      <w:divBdr>
        <w:top w:val="none" w:sz="0" w:space="0" w:color="auto"/>
        <w:left w:val="none" w:sz="0" w:space="0" w:color="auto"/>
        <w:bottom w:val="none" w:sz="0" w:space="0" w:color="auto"/>
        <w:right w:val="none" w:sz="0" w:space="0" w:color="auto"/>
      </w:divBdr>
    </w:div>
    <w:div w:id="1396859989">
      <w:bodyDiv w:val="1"/>
      <w:marLeft w:val="0"/>
      <w:marRight w:val="0"/>
      <w:marTop w:val="0"/>
      <w:marBottom w:val="0"/>
      <w:divBdr>
        <w:top w:val="none" w:sz="0" w:space="0" w:color="auto"/>
        <w:left w:val="none" w:sz="0" w:space="0" w:color="auto"/>
        <w:bottom w:val="none" w:sz="0" w:space="0" w:color="auto"/>
        <w:right w:val="none" w:sz="0" w:space="0" w:color="auto"/>
      </w:divBdr>
    </w:div>
    <w:div w:id="1418212753">
      <w:bodyDiv w:val="1"/>
      <w:marLeft w:val="0"/>
      <w:marRight w:val="0"/>
      <w:marTop w:val="0"/>
      <w:marBottom w:val="0"/>
      <w:divBdr>
        <w:top w:val="none" w:sz="0" w:space="0" w:color="auto"/>
        <w:left w:val="none" w:sz="0" w:space="0" w:color="auto"/>
        <w:bottom w:val="none" w:sz="0" w:space="0" w:color="auto"/>
        <w:right w:val="none" w:sz="0" w:space="0" w:color="auto"/>
      </w:divBdr>
    </w:div>
    <w:div w:id="1511335921">
      <w:bodyDiv w:val="1"/>
      <w:marLeft w:val="0"/>
      <w:marRight w:val="0"/>
      <w:marTop w:val="0"/>
      <w:marBottom w:val="0"/>
      <w:divBdr>
        <w:top w:val="none" w:sz="0" w:space="0" w:color="auto"/>
        <w:left w:val="none" w:sz="0" w:space="0" w:color="auto"/>
        <w:bottom w:val="none" w:sz="0" w:space="0" w:color="auto"/>
        <w:right w:val="none" w:sz="0" w:space="0" w:color="auto"/>
      </w:divBdr>
    </w:div>
    <w:div w:id="1674650311">
      <w:bodyDiv w:val="1"/>
      <w:marLeft w:val="0"/>
      <w:marRight w:val="0"/>
      <w:marTop w:val="0"/>
      <w:marBottom w:val="0"/>
      <w:divBdr>
        <w:top w:val="none" w:sz="0" w:space="0" w:color="auto"/>
        <w:left w:val="none" w:sz="0" w:space="0" w:color="auto"/>
        <w:bottom w:val="none" w:sz="0" w:space="0" w:color="auto"/>
        <w:right w:val="none" w:sz="0" w:space="0" w:color="auto"/>
      </w:divBdr>
    </w:div>
    <w:div w:id="1719236240">
      <w:bodyDiv w:val="1"/>
      <w:marLeft w:val="0"/>
      <w:marRight w:val="0"/>
      <w:marTop w:val="0"/>
      <w:marBottom w:val="0"/>
      <w:divBdr>
        <w:top w:val="none" w:sz="0" w:space="0" w:color="auto"/>
        <w:left w:val="none" w:sz="0" w:space="0" w:color="auto"/>
        <w:bottom w:val="none" w:sz="0" w:space="0" w:color="auto"/>
        <w:right w:val="none" w:sz="0" w:space="0" w:color="auto"/>
      </w:divBdr>
    </w:div>
    <w:div w:id="2052801557">
      <w:bodyDiv w:val="1"/>
      <w:marLeft w:val="0"/>
      <w:marRight w:val="0"/>
      <w:marTop w:val="0"/>
      <w:marBottom w:val="0"/>
      <w:divBdr>
        <w:top w:val="none" w:sz="0" w:space="0" w:color="auto"/>
        <w:left w:val="none" w:sz="0" w:space="0" w:color="auto"/>
        <w:bottom w:val="none" w:sz="0" w:space="0" w:color="auto"/>
        <w:right w:val="none" w:sz="0" w:space="0" w:color="auto"/>
      </w:divBdr>
    </w:div>
    <w:div w:id="21022143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846</Words>
  <Characters>4823</Characters>
  <Application>Microsoft Macintosh Word</Application>
  <DocSecurity>0</DocSecurity>
  <Lines>40</Lines>
  <Paragraphs>11</Paragraphs>
  <ScaleCrop>false</ScaleCrop>
  <LinksUpToDate>false</LinksUpToDate>
  <CharactersWithSpaces>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Hart</dc:creator>
  <cp:keywords/>
  <dc:description/>
  <cp:lastModifiedBy>Jennifer Hart</cp:lastModifiedBy>
  <cp:revision>1</cp:revision>
  <dcterms:created xsi:type="dcterms:W3CDTF">2022-09-07T00:51:00Z</dcterms:created>
  <dcterms:modified xsi:type="dcterms:W3CDTF">2022-09-07T00:59:00Z</dcterms:modified>
</cp:coreProperties>
</file>