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DF4" w:rsidRPr="00BF6179" w:rsidRDefault="004E0310">
      <w:pPr>
        <w:rPr>
          <w:b/>
        </w:rPr>
      </w:pPr>
      <w:r w:rsidRPr="00BF6179">
        <w:rPr>
          <w:b/>
        </w:rPr>
        <w:t xml:space="preserve">AY21-22 </w:t>
      </w:r>
      <w:r w:rsidR="00BF6179" w:rsidRPr="00BF6179">
        <w:rPr>
          <w:b/>
        </w:rPr>
        <w:t>Assessment Documentation Changes</w:t>
      </w:r>
    </w:p>
    <w:p w:rsidR="004E0310" w:rsidRDefault="004E0310">
      <w:pPr>
        <w:rPr>
          <w:i/>
        </w:rPr>
      </w:pPr>
      <w:r w:rsidRPr="004E0310">
        <w:rPr>
          <w:i/>
        </w:rPr>
        <w:t>To reduce duplicative efforts and improve assessment practices, two changes are coming to Planning, our assessment reporting system,</w:t>
      </w:r>
      <w:r w:rsidRPr="004E0310">
        <w:rPr>
          <w:i/>
        </w:rPr>
        <w:t xml:space="preserve"> in September 2021. The details below explain the goals behind these changes</w:t>
      </w:r>
      <w:r w:rsidR="00BF6179">
        <w:rPr>
          <w:i/>
        </w:rPr>
        <w:t>,</w:t>
      </w:r>
      <w:r w:rsidRPr="004E0310">
        <w:rPr>
          <w:i/>
        </w:rPr>
        <w:t xml:space="preserve"> provide a screenshot preview of the new items</w:t>
      </w:r>
      <w:r w:rsidR="00BF6179">
        <w:rPr>
          <w:i/>
        </w:rPr>
        <w:t>, and specify the timeline for phasing in each component</w:t>
      </w:r>
      <w:r w:rsidRPr="004E0310">
        <w:rPr>
          <w:i/>
        </w:rPr>
        <w:t>.</w:t>
      </w:r>
      <w:r w:rsidR="005A4636">
        <w:rPr>
          <w:i/>
        </w:rPr>
        <w:t xml:space="preserve"> There is also a reminder about a past change, the Assessment Planner item, at the end of this document.</w:t>
      </w:r>
    </w:p>
    <w:p w:rsidR="00BF6179" w:rsidRDefault="00BF6179">
      <w:pPr>
        <w:rPr>
          <w:i/>
        </w:rPr>
      </w:pPr>
      <w:r>
        <w:rPr>
          <w:i/>
        </w:rPr>
        <w:t xml:space="preserve">For any question, please contact Dr. Cathy Barrette, WSU Director of Assessment, at </w:t>
      </w:r>
      <w:hyperlink r:id="rId7" w:history="1">
        <w:r w:rsidRPr="007D4E3E">
          <w:rPr>
            <w:rStyle w:val="Hyperlink"/>
            <w:i/>
          </w:rPr>
          <w:t>c.barrette@wayne.edu</w:t>
        </w:r>
      </w:hyperlink>
      <w:r>
        <w:rPr>
          <w:i/>
        </w:rPr>
        <w:t>.</w:t>
      </w:r>
    </w:p>
    <w:p w:rsidR="00BF6179" w:rsidRDefault="00BF6179">
      <w:pPr>
        <w:rPr>
          <w:i/>
        </w:rPr>
      </w:pPr>
      <w:r>
        <w:rPr>
          <w:i/>
        </w:rPr>
        <w:t>Thank you!</w:t>
      </w:r>
    </w:p>
    <w:p w:rsidR="00BF6179" w:rsidRPr="00BF6179" w:rsidRDefault="00BF6179">
      <w:pPr>
        <w:rPr>
          <w:b/>
        </w:rPr>
      </w:pPr>
      <w:r w:rsidRPr="00BF6179">
        <w:rPr>
          <w:b/>
        </w:rPr>
        <w:t>CHANGES</w:t>
      </w:r>
      <w:r w:rsidR="00E12381" w:rsidRPr="00E12381">
        <w:rPr>
          <w:b/>
        </w:rPr>
        <w:t xml:space="preserve"> </w:t>
      </w:r>
      <w:r w:rsidR="00E12381">
        <w:rPr>
          <w:b/>
        </w:rPr>
        <w:t xml:space="preserve">TO </w:t>
      </w:r>
      <w:r w:rsidR="00E12381" w:rsidRPr="00BF6179">
        <w:rPr>
          <w:b/>
        </w:rPr>
        <w:t>PLANNING</w:t>
      </w:r>
      <w:r w:rsidR="00E12381">
        <w:rPr>
          <w:b/>
        </w:rPr>
        <w:t xml:space="preserve"> IN AY21-22</w:t>
      </w:r>
      <w:r w:rsidRPr="00BF6179">
        <w:rPr>
          <w:b/>
        </w:rPr>
        <w:t>:</w:t>
      </w:r>
    </w:p>
    <w:p w:rsidR="00DB0FD9" w:rsidRDefault="00A92283" w:rsidP="00DB0FD9">
      <w:pPr>
        <w:pStyle w:val="ListParagraph"/>
        <w:numPr>
          <w:ilvl w:val="0"/>
          <w:numId w:val="1"/>
        </w:numPr>
      </w:pPr>
      <w:r>
        <w:t xml:space="preserve">A </w:t>
      </w:r>
      <w:r w:rsidR="00DB0FD9" w:rsidRPr="00A92283">
        <w:rPr>
          <w:b/>
        </w:rPr>
        <w:t>Method History</w:t>
      </w:r>
      <w:r w:rsidR="00DB0FD9">
        <w:t xml:space="preserve"> checkbox </w:t>
      </w:r>
      <w:proofErr w:type="gramStart"/>
      <w:r w:rsidR="00DB0FD9">
        <w:t>will be added</w:t>
      </w:r>
      <w:proofErr w:type="gramEnd"/>
      <w:r w:rsidR="00DB0FD9">
        <w:t xml:space="preserve"> below each </w:t>
      </w:r>
      <w:r w:rsidR="00DB0FD9" w:rsidRPr="00A92283">
        <w:rPr>
          <w:b/>
        </w:rPr>
        <w:t>Assessment Method</w:t>
      </w:r>
      <w:r>
        <w:t xml:space="preserve"> item</w:t>
      </w:r>
      <w:r w:rsidR="00DB0FD9">
        <w:t xml:space="preserve">. </w:t>
      </w:r>
      <w:r w:rsidR="00DB0FD9" w:rsidRPr="00A92283">
        <w:rPr>
          <w:b/>
          <w:i/>
        </w:rPr>
        <w:t>Why?</w:t>
      </w:r>
    </w:p>
    <w:p w:rsidR="00DB0FD9" w:rsidRDefault="00DB0FD9" w:rsidP="00DB0FD9">
      <w:pPr>
        <w:pStyle w:val="ListParagraph"/>
        <w:numPr>
          <w:ilvl w:val="0"/>
          <w:numId w:val="5"/>
        </w:numPr>
      </w:pPr>
      <w:r>
        <w:t xml:space="preserve"> After a program makes a change to its curriculum, pedagogy, or assessment methods, it’s important to ascertain whether that change had a positive impact on student learning so that the program knows whether to maintain that change. This re-assessment process </w:t>
      </w:r>
      <w:proofErr w:type="gramStart"/>
      <w:r>
        <w:t>is called</w:t>
      </w:r>
      <w:proofErr w:type="gramEnd"/>
      <w:r>
        <w:t xml:space="preserve"> “closing the loop.” </w:t>
      </w:r>
    </w:p>
    <w:p w:rsidR="00DB0FD9" w:rsidRDefault="00DB0FD9" w:rsidP="003949BA">
      <w:r w:rsidRPr="007C1929">
        <w:drawing>
          <wp:inline distT="0" distB="0" distL="0" distR="0" wp14:anchorId="0429B525" wp14:editId="4F170DDA">
            <wp:extent cx="5926327" cy="1252151"/>
            <wp:effectExtent l="133350" t="133350" r="151130" b="158115"/>
            <wp:docPr id="1" name="Picture 1" descr="Pulldown menu options:&#10;1. This assessment method has been used before in its current form.&#10;2. This is a new or revised assessment method that has NOT been used before in its current form." title="Method History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91567" cy="12659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B0FD9" w:rsidRDefault="00DB0FD9" w:rsidP="00DB0FD9">
      <w:pPr>
        <w:pStyle w:val="ListParagraph"/>
        <w:numPr>
          <w:ilvl w:val="0"/>
          <w:numId w:val="5"/>
        </w:numPr>
      </w:pPr>
      <w:r>
        <w:t>The goal of this simple item is to encourage programs to notice when they are closing the loop, and then to link current results to results on the same assessment from a previous year or years. It will also facilitate evidence for our accreditation with the Higher Learning Commission.</w:t>
      </w:r>
      <w:r w:rsidRPr="00C712C2">
        <w:t xml:space="preserve"> </w:t>
      </w:r>
    </w:p>
    <w:p w:rsidR="00DB0FD9" w:rsidRDefault="00DB0FD9" w:rsidP="00DB0FD9">
      <w:pPr>
        <w:pStyle w:val="ListParagraph"/>
        <w:numPr>
          <w:ilvl w:val="1"/>
          <w:numId w:val="5"/>
        </w:numPr>
      </w:pPr>
      <w:proofErr w:type="gramStart"/>
      <w:r>
        <w:t>You’ll</w:t>
      </w:r>
      <w:proofErr w:type="gramEnd"/>
      <w:r>
        <w:t xml:space="preserve"> also see a related note in the </w:t>
      </w:r>
      <w:r w:rsidRPr="00A92283">
        <w:rPr>
          <w:b/>
        </w:rPr>
        <w:t>Program Action Plan</w:t>
      </w:r>
      <w:r>
        <w:t xml:space="preserve"> instructions encouraging you to think ahead about re-assessing in the future if you plan to make a change to your program in response to this year’s assessment results.</w:t>
      </w:r>
    </w:p>
    <w:p w:rsidR="00DB0FD9" w:rsidRDefault="00DB0FD9" w:rsidP="00DB0FD9">
      <w:pPr>
        <w:pStyle w:val="ListParagraph"/>
        <w:numPr>
          <w:ilvl w:val="0"/>
          <w:numId w:val="5"/>
        </w:numPr>
      </w:pPr>
      <w:r>
        <w:t>This item will be available for you to try out in AY21-22 and will be required starting in AY22-23.</w:t>
      </w:r>
    </w:p>
    <w:p w:rsidR="00DB0FD9" w:rsidRDefault="00DB0FD9" w:rsidP="00DB0FD9">
      <w:pPr>
        <w:pStyle w:val="ListParagraph"/>
      </w:pPr>
    </w:p>
    <w:p w:rsidR="000C183B" w:rsidRPr="00A92283" w:rsidRDefault="00A92283" w:rsidP="000C183B">
      <w:pPr>
        <w:pStyle w:val="ListParagraph"/>
        <w:numPr>
          <w:ilvl w:val="0"/>
          <w:numId w:val="1"/>
        </w:numPr>
        <w:rPr>
          <w:b/>
          <w:i/>
        </w:rPr>
      </w:pPr>
      <w:r>
        <w:t xml:space="preserve">The existing </w:t>
      </w:r>
      <w:r w:rsidRPr="00A92283">
        <w:rPr>
          <w:b/>
        </w:rPr>
        <w:t>Reporting to Stakeholders</w:t>
      </w:r>
      <w:r w:rsidR="000C183B">
        <w:t xml:space="preserve"> box will be retired and replaced with a separ</w:t>
      </w:r>
      <w:r>
        <w:t xml:space="preserve">ate </w:t>
      </w:r>
      <w:r w:rsidR="000C183B" w:rsidRPr="00A92283">
        <w:rPr>
          <w:b/>
        </w:rPr>
        <w:t>Stakeholder Engagement</w:t>
      </w:r>
      <w:r w:rsidR="000C183B">
        <w:t xml:space="preserve"> item.</w:t>
      </w:r>
      <w:r w:rsidR="000353C5">
        <w:t xml:space="preserve"> </w:t>
      </w:r>
      <w:r w:rsidR="000353C5" w:rsidRPr="00A92283">
        <w:rPr>
          <w:b/>
          <w:i/>
        </w:rPr>
        <w:t>Why?</w:t>
      </w:r>
    </w:p>
    <w:p w:rsidR="000353C5" w:rsidRDefault="00A92283" w:rsidP="00C712C2">
      <w:pPr>
        <w:pStyle w:val="ListParagraph"/>
        <w:numPr>
          <w:ilvl w:val="1"/>
          <w:numId w:val="4"/>
        </w:numPr>
      </w:pPr>
      <w:r w:rsidRPr="00A92283">
        <w:rPr>
          <w:b/>
        </w:rPr>
        <w:t>Reporting to Stakeholders</w:t>
      </w:r>
      <w:r w:rsidR="000C183B">
        <w:t xml:space="preserve"> </w:t>
      </w:r>
      <w:r w:rsidR="000353C5">
        <w:t xml:space="preserve">currently </w:t>
      </w:r>
      <w:r w:rsidR="000C183B">
        <w:t xml:space="preserve">appears in every </w:t>
      </w:r>
      <w:r w:rsidR="000C183B" w:rsidRPr="00A92283">
        <w:rPr>
          <w:b/>
        </w:rPr>
        <w:t>Assessment</w:t>
      </w:r>
      <w:r w:rsidR="000C183B">
        <w:t xml:space="preserve"> item, so many programs have unnecessarily submitted the same information multiple times</w:t>
      </w:r>
      <w:r w:rsidR="000353C5">
        <w:t xml:space="preserve"> in the same year</w:t>
      </w:r>
      <w:r w:rsidR="000C183B">
        <w:t xml:space="preserve">. </w:t>
      </w:r>
      <w:r>
        <w:t xml:space="preserve">The new </w:t>
      </w:r>
      <w:r w:rsidRPr="00A92283">
        <w:rPr>
          <w:b/>
        </w:rPr>
        <w:t>Stakeholder Engagement</w:t>
      </w:r>
      <w:r w:rsidR="000353C5">
        <w:t xml:space="preserve"> item stands on its own, making it clearer that only one submission is required.</w:t>
      </w:r>
    </w:p>
    <w:p w:rsidR="000353C5" w:rsidRDefault="000353C5" w:rsidP="00C712C2">
      <w:pPr>
        <w:pStyle w:val="ListParagraph"/>
        <w:numPr>
          <w:ilvl w:val="1"/>
          <w:numId w:val="4"/>
        </w:numPr>
      </w:pPr>
      <w:r>
        <w:t xml:space="preserve">Historically </w:t>
      </w:r>
      <w:r w:rsidR="00A92283" w:rsidRPr="00A92283">
        <w:rPr>
          <w:b/>
        </w:rPr>
        <w:t>Reporting to Stakeholders</w:t>
      </w:r>
      <w:r w:rsidR="00A92283">
        <w:t xml:space="preserve"> </w:t>
      </w:r>
      <w:r w:rsidR="000C183B">
        <w:t xml:space="preserve">has elicited passive sharing </w:t>
      </w:r>
      <w:r>
        <w:t xml:space="preserve">of </w:t>
      </w:r>
      <w:r w:rsidR="000C183B">
        <w:t>assessment activities with stakeholder groups</w:t>
      </w:r>
      <w:r w:rsidR="00A0557E">
        <w:t xml:space="preserve"> or unrelated information. The new item helps programs identify their stakeholders and encourages m</w:t>
      </w:r>
      <w:r>
        <w:t xml:space="preserve">ore proactive sharing and discussion </w:t>
      </w:r>
      <w:r w:rsidR="00A0557E">
        <w:t xml:space="preserve">with them. That sharing </w:t>
      </w:r>
      <w:r>
        <w:t>provides programs with diverse perspectives and feedback on their assessment methods, results, and actions to improve student learning</w:t>
      </w:r>
      <w:r w:rsidR="000C183B">
        <w:t>.</w:t>
      </w:r>
    </w:p>
    <w:p w:rsidR="007C1929" w:rsidRDefault="007C1929" w:rsidP="006F518C">
      <w:pPr>
        <w:ind w:left="720"/>
      </w:pPr>
      <w:r>
        <w:t>Two parts (</w:t>
      </w:r>
      <w:r w:rsidRPr="00A92283">
        <w:rPr>
          <w:b/>
        </w:rPr>
        <w:t>Stakeholder Groups</w:t>
      </w:r>
      <w:r>
        <w:t xml:space="preserve"> and </w:t>
      </w:r>
      <w:r w:rsidRPr="00A92283">
        <w:rPr>
          <w:b/>
        </w:rPr>
        <w:t>Engagement Plan</w:t>
      </w:r>
      <w:r>
        <w:t>) will be available for you to try out in AY21-22 and will be required in AY22-23:</w:t>
      </w:r>
    </w:p>
    <w:p w:rsidR="007C1929" w:rsidRDefault="007C1929" w:rsidP="003949BA">
      <w:pPr>
        <w:ind w:left="720"/>
      </w:pPr>
      <w:r w:rsidRPr="007C1929">
        <w:drawing>
          <wp:inline distT="0" distB="0" distL="0" distR="0" wp14:anchorId="67B545AA" wp14:editId="12B47B9C">
            <wp:extent cx="4721104" cy="5008606"/>
            <wp:effectExtent l="133350" t="133350" r="156210" b="173355"/>
            <wp:docPr id="5" name="Picture 5" descr="The first part is Stakeholder Groups, a list of check boxes which include students, program colleagues, WSU colleagues beyond  your immediate program, non-WSU stakeholders, and other.&#10;&#10;The second part is Engagement Plan, a text box for describing how your program will share and discuss your assessment activities with each of your stakeholder groups." title="Stakeholder Engagement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31678" cy="501982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br w:type="page"/>
      </w:r>
    </w:p>
    <w:p w:rsidR="007C1929" w:rsidRDefault="007C1929" w:rsidP="006F518C">
      <w:pPr>
        <w:ind w:left="360"/>
      </w:pPr>
      <w:r>
        <w:t>A third part (</w:t>
      </w:r>
      <w:r w:rsidRPr="00A92283">
        <w:rPr>
          <w:b/>
        </w:rPr>
        <w:t>Stakeholder Feedback</w:t>
      </w:r>
      <w:r>
        <w:t>) will be available in AY22-23 and required in AY23-24:</w:t>
      </w:r>
    </w:p>
    <w:p w:rsidR="007C1929" w:rsidRDefault="007C1929" w:rsidP="007C1929">
      <w:pPr>
        <w:ind w:left="360"/>
      </w:pPr>
      <w:r w:rsidRPr="007C1929">
        <w:drawing>
          <wp:inline distT="0" distB="0" distL="0" distR="0" wp14:anchorId="6892E7A6" wp14:editId="48A0EB51">
            <wp:extent cx="5469925" cy="2626850"/>
            <wp:effectExtent l="133350" t="133350" r="149860" b="173990"/>
            <wp:docPr id="6" name="Picture 6" descr="This text box provides space to describe the feedback that stakeholders provide about your assessment activities or your program." title="Stakeholder Fee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76254" cy="26298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12B04" w:rsidRDefault="00012B04" w:rsidP="007C1929">
      <w:pPr>
        <w:ind w:left="360"/>
      </w:pPr>
    </w:p>
    <w:p w:rsidR="00012B04" w:rsidRDefault="00012B04" w:rsidP="00012B04">
      <w:pPr>
        <w:pStyle w:val="ListParagraph"/>
        <w:ind w:left="1440"/>
      </w:pPr>
    </w:p>
    <w:p w:rsidR="00E12381" w:rsidRPr="00CF5553" w:rsidRDefault="00E12381" w:rsidP="00012B04">
      <w:pPr>
        <w:pStyle w:val="ListParagraph"/>
        <w:ind w:left="0"/>
        <w:rPr>
          <w:b/>
        </w:rPr>
      </w:pPr>
      <w:r w:rsidRPr="00CF5553">
        <w:rPr>
          <w:b/>
        </w:rPr>
        <w:t>PAST CHANGE TO PLANNING:</w:t>
      </w:r>
    </w:p>
    <w:p w:rsidR="00E12381" w:rsidRDefault="00E12381" w:rsidP="00012B04">
      <w:pPr>
        <w:pStyle w:val="ListParagraph"/>
        <w:ind w:left="0"/>
      </w:pPr>
    </w:p>
    <w:p w:rsidR="00A92283" w:rsidRDefault="00012B04" w:rsidP="00012B04">
      <w:pPr>
        <w:pStyle w:val="ListParagraph"/>
        <w:ind w:left="0"/>
      </w:pPr>
      <w:r>
        <w:t>As a reminder</w:t>
      </w:r>
      <w:r>
        <w:t xml:space="preserve"> of a past change</w:t>
      </w:r>
      <w:r>
        <w:t xml:space="preserve">, the </w:t>
      </w:r>
      <w:r w:rsidRPr="00012B04">
        <w:rPr>
          <w:b/>
        </w:rPr>
        <w:t>Assessment Planner</w:t>
      </w:r>
      <w:r>
        <w:t xml:space="preserve"> item </w:t>
      </w:r>
      <w:proofErr w:type="gramStart"/>
      <w:r>
        <w:t>was introduced</w:t>
      </w:r>
      <w:proofErr w:type="gramEnd"/>
      <w:r>
        <w:t xml:space="preserve"> in AY19-20 to provide space for programs to identify their primary and supporting contact people for their assessments and to support </w:t>
      </w:r>
      <w:r w:rsidR="00A92283">
        <w:t xml:space="preserve">more effective communication and </w:t>
      </w:r>
      <w:r>
        <w:t xml:space="preserve">recognition efforts. </w:t>
      </w:r>
    </w:p>
    <w:p w:rsidR="00A92283" w:rsidRDefault="00A92283" w:rsidP="00012B04">
      <w:pPr>
        <w:pStyle w:val="ListParagraph"/>
        <w:ind w:left="0"/>
      </w:pPr>
    </w:p>
    <w:p w:rsidR="00012B04" w:rsidRDefault="00012B04" w:rsidP="00012B04">
      <w:pPr>
        <w:pStyle w:val="ListParagraph"/>
        <w:ind w:left="0"/>
      </w:pPr>
      <w:r>
        <w:t xml:space="preserve">If you </w:t>
      </w:r>
      <w:proofErr w:type="gramStart"/>
      <w:r>
        <w:t>haven’t</w:t>
      </w:r>
      <w:proofErr w:type="gramEnd"/>
      <w:r>
        <w:t xml:space="preserve"> done so</w:t>
      </w:r>
      <w:r>
        <w:t xml:space="preserve"> yet, please add a separate</w:t>
      </w:r>
      <w:r>
        <w:t xml:space="preserve"> Assessment Planner item for each relevant contact person in your program:</w:t>
      </w:r>
    </w:p>
    <w:p w:rsidR="00012B04" w:rsidRDefault="00012B04" w:rsidP="007C1929">
      <w:pPr>
        <w:ind w:left="360"/>
      </w:pPr>
    </w:p>
    <w:p w:rsidR="00012B04" w:rsidRDefault="00012B04" w:rsidP="007C1929">
      <w:pPr>
        <w:ind w:left="360"/>
      </w:pPr>
      <w:r w:rsidRPr="00012B04">
        <w:drawing>
          <wp:inline distT="0" distB="0" distL="0" distR="0" wp14:anchorId="384FB9E3" wp14:editId="2E8879AD">
            <wp:extent cx="4745990" cy="7834184"/>
            <wp:effectExtent l="133350" t="114300" r="130810" b="167005"/>
            <wp:docPr id="7" name="Picture 7" descr="The template includes space to specify the assessment planner's name, email address, role as a primary or secondary contact, and their position or status (e.g., faculty, staff, student)." title="Assessment Plann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4805"/>
                    <a:stretch/>
                  </pic:blipFill>
                  <pic:spPr bwMode="auto">
                    <a:xfrm>
                      <a:off x="0" y="0"/>
                      <a:ext cx="4745990" cy="783418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bookmarkStart w:id="0" w:name="_GoBack"/>
      <w:bookmarkEnd w:id="0"/>
    </w:p>
    <w:sectPr w:rsidR="00012B0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283" w:rsidRDefault="00A92283" w:rsidP="00A92283">
      <w:pPr>
        <w:spacing w:after="0" w:line="240" w:lineRule="auto"/>
      </w:pPr>
      <w:r>
        <w:separator/>
      </w:r>
    </w:p>
  </w:endnote>
  <w:endnote w:type="continuationSeparator" w:id="0">
    <w:p w:rsidR="00A92283" w:rsidRDefault="00A92283" w:rsidP="00A9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91207"/>
      <w:docPartObj>
        <w:docPartGallery w:val="Page Numbers (Bottom of Page)"/>
        <w:docPartUnique/>
      </w:docPartObj>
    </w:sdtPr>
    <w:sdtEndPr>
      <w:rPr>
        <w:noProof/>
      </w:rPr>
    </w:sdtEndPr>
    <w:sdtContent>
      <w:p w:rsidR="00A92283" w:rsidRDefault="00A92283">
        <w:pPr>
          <w:pStyle w:val="Footer"/>
          <w:jc w:val="center"/>
        </w:pPr>
        <w:r>
          <w:fldChar w:fldCharType="begin"/>
        </w:r>
        <w:r>
          <w:instrText xml:space="preserve"> PAGE   \* MERGEFORMAT </w:instrText>
        </w:r>
        <w:r>
          <w:fldChar w:fldCharType="separate"/>
        </w:r>
        <w:r w:rsidR="005C2490">
          <w:rPr>
            <w:noProof/>
          </w:rPr>
          <w:t>1</w:t>
        </w:r>
        <w:r>
          <w:rPr>
            <w:noProof/>
          </w:rPr>
          <w:fldChar w:fldCharType="end"/>
        </w:r>
      </w:p>
    </w:sdtContent>
  </w:sdt>
  <w:p w:rsidR="00A92283" w:rsidRDefault="00A9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283" w:rsidRDefault="00A92283" w:rsidP="00A92283">
      <w:pPr>
        <w:spacing w:after="0" w:line="240" w:lineRule="auto"/>
      </w:pPr>
      <w:r>
        <w:separator/>
      </w:r>
    </w:p>
  </w:footnote>
  <w:footnote w:type="continuationSeparator" w:id="0">
    <w:p w:rsidR="00A92283" w:rsidRDefault="00A92283" w:rsidP="00A92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7D87"/>
    <w:multiLevelType w:val="hybridMultilevel"/>
    <w:tmpl w:val="07DA9D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82504"/>
    <w:multiLevelType w:val="hybridMultilevel"/>
    <w:tmpl w:val="7C52E4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2E7C12"/>
    <w:multiLevelType w:val="hybridMultilevel"/>
    <w:tmpl w:val="B7E2CCBE"/>
    <w:lvl w:ilvl="0" w:tplc="5ACC959E">
      <w:start w:val="1"/>
      <w:numFmt w:val="bullet"/>
      <w:lvlText w:val="•"/>
      <w:lvlJc w:val="left"/>
      <w:pPr>
        <w:tabs>
          <w:tab w:val="num" w:pos="720"/>
        </w:tabs>
        <w:ind w:left="720" w:hanging="360"/>
      </w:pPr>
      <w:rPr>
        <w:rFonts w:ascii="Arial" w:hAnsi="Arial" w:hint="default"/>
      </w:rPr>
    </w:lvl>
    <w:lvl w:ilvl="1" w:tplc="7C345062">
      <w:start w:val="628"/>
      <w:numFmt w:val="bullet"/>
      <w:lvlText w:val="•"/>
      <w:lvlJc w:val="left"/>
      <w:pPr>
        <w:tabs>
          <w:tab w:val="num" w:pos="1440"/>
        </w:tabs>
        <w:ind w:left="1440" w:hanging="360"/>
      </w:pPr>
      <w:rPr>
        <w:rFonts w:ascii="Arial" w:hAnsi="Arial" w:hint="default"/>
      </w:rPr>
    </w:lvl>
    <w:lvl w:ilvl="2" w:tplc="30E6382C">
      <w:start w:val="628"/>
      <w:numFmt w:val="bullet"/>
      <w:lvlText w:val="•"/>
      <w:lvlJc w:val="left"/>
      <w:pPr>
        <w:tabs>
          <w:tab w:val="num" w:pos="2160"/>
        </w:tabs>
        <w:ind w:left="2160" w:hanging="360"/>
      </w:pPr>
      <w:rPr>
        <w:rFonts w:ascii="Arial" w:hAnsi="Arial" w:hint="default"/>
      </w:rPr>
    </w:lvl>
    <w:lvl w:ilvl="3" w:tplc="3B2C58BC" w:tentative="1">
      <w:start w:val="1"/>
      <w:numFmt w:val="bullet"/>
      <w:lvlText w:val="•"/>
      <w:lvlJc w:val="left"/>
      <w:pPr>
        <w:tabs>
          <w:tab w:val="num" w:pos="2880"/>
        </w:tabs>
        <w:ind w:left="2880" w:hanging="360"/>
      </w:pPr>
      <w:rPr>
        <w:rFonts w:ascii="Arial" w:hAnsi="Arial" w:hint="default"/>
      </w:rPr>
    </w:lvl>
    <w:lvl w:ilvl="4" w:tplc="796ED66A" w:tentative="1">
      <w:start w:val="1"/>
      <w:numFmt w:val="bullet"/>
      <w:lvlText w:val="•"/>
      <w:lvlJc w:val="left"/>
      <w:pPr>
        <w:tabs>
          <w:tab w:val="num" w:pos="3600"/>
        </w:tabs>
        <w:ind w:left="3600" w:hanging="360"/>
      </w:pPr>
      <w:rPr>
        <w:rFonts w:ascii="Arial" w:hAnsi="Arial" w:hint="default"/>
      </w:rPr>
    </w:lvl>
    <w:lvl w:ilvl="5" w:tplc="4B2898B8" w:tentative="1">
      <w:start w:val="1"/>
      <w:numFmt w:val="bullet"/>
      <w:lvlText w:val="•"/>
      <w:lvlJc w:val="left"/>
      <w:pPr>
        <w:tabs>
          <w:tab w:val="num" w:pos="4320"/>
        </w:tabs>
        <w:ind w:left="4320" w:hanging="360"/>
      </w:pPr>
      <w:rPr>
        <w:rFonts w:ascii="Arial" w:hAnsi="Arial" w:hint="default"/>
      </w:rPr>
    </w:lvl>
    <w:lvl w:ilvl="6" w:tplc="3AE6E6BA" w:tentative="1">
      <w:start w:val="1"/>
      <w:numFmt w:val="bullet"/>
      <w:lvlText w:val="•"/>
      <w:lvlJc w:val="left"/>
      <w:pPr>
        <w:tabs>
          <w:tab w:val="num" w:pos="5040"/>
        </w:tabs>
        <w:ind w:left="5040" w:hanging="360"/>
      </w:pPr>
      <w:rPr>
        <w:rFonts w:ascii="Arial" w:hAnsi="Arial" w:hint="default"/>
      </w:rPr>
    </w:lvl>
    <w:lvl w:ilvl="7" w:tplc="110A186E" w:tentative="1">
      <w:start w:val="1"/>
      <w:numFmt w:val="bullet"/>
      <w:lvlText w:val="•"/>
      <w:lvlJc w:val="left"/>
      <w:pPr>
        <w:tabs>
          <w:tab w:val="num" w:pos="5760"/>
        </w:tabs>
        <w:ind w:left="5760" w:hanging="360"/>
      </w:pPr>
      <w:rPr>
        <w:rFonts w:ascii="Arial" w:hAnsi="Arial" w:hint="default"/>
      </w:rPr>
    </w:lvl>
    <w:lvl w:ilvl="8" w:tplc="BC42B2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6525E9"/>
    <w:multiLevelType w:val="hybridMultilevel"/>
    <w:tmpl w:val="3E84D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A0B55"/>
    <w:multiLevelType w:val="hybridMultilevel"/>
    <w:tmpl w:val="F514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F01A43"/>
    <w:multiLevelType w:val="hybridMultilevel"/>
    <w:tmpl w:val="3D86B7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3B"/>
    <w:rsid w:val="00012B04"/>
    <w:rsid w:val="00015637"/>
    <w:rsid w:val="000353C5"/>
    <w:rsid w:val="000C183B"/>
    <w:rsid w:val="000D2EF9"/>
    <w:rsid w:val="00111B9E"/>
    <w:rsid w:val="00164290"/>
    <w:rsid w:val="001E2C85"/>
    <w:rsid w:val="00251170"/>
    <w:rsid w:val="002F0E74"/>
    <w:rsid w:val="0030519B"/>
    <w:rsid w:val="003949BA"/>
    <w:rsid w:val="00464540"/>
    <w:rsid w:val="00474EF1"/>
    <w:rsid w:val="004822C7"/>
    <w:rsid w:val="004E0310"/>
    <w:rsid w:val="00555F0D"/>
    <w:rsid w:val="005612DF"/>
    <w:rsid w:val="005A4636"/>
    <w:rsid w:val="005C2490"/>
    <w:rsid w:val="00645FBC"/>
    <w:rsid w:val="006B4014"/>
    <w:rsid w:val="006D3236"/>
    <w:rsid w:val="006F518C"/>
    <w:rsid w:val="007C1929"/>
    <w:rsid w:val="008A4453"/>
    <w:rsid w:val="008C49B6"/>
    <w:rsid w:val="00933923"/>
    <w:rsid w:val="00985295"/>
    <w:rsid w:val="00A0557E"/>
    <w:rsid w:val="00A92283"/>
    <w:rsid w:val="00B8012B"/>
    <w:rsid w:val="00B92209"/>
    <w:rsid w:val="00BA0E82"/>
    <w:rsid w:val="00BF6179"/>
    <w:rsid w:val="00C712C2"/>
    <w:rsid w:val="00C750C3"/>
    <w:rsid w:val="00CA4804"/>
    <w:rsid w:val="00CF5553"/>
    <w:rsid w:val="00D2420F"/>
    <w:rsid w:val="00D77976"/>
    <w:rsid w:val="00DB0FD9"/>
    <w:rsid w:val="00DE3DF4"/>
    <w:rsid w:val="00E12381"/>
    <w:rsid w:val="00E43DDD"/>
    <w:rsid w:val="00EA1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3F80"/>
  <w15:chartTrackingRefBased/>
  <w15:docId w15:val="{56B9F798-5754-49E9-83D3-08719ACB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3B"/>
    <w:pPr>
      <w:ind w:left="720"/>
      <w:contextualSpacing/>
    </w:pPr>
  </w:style>
  <w:style w:type="character" w:styleId="Hyperlink">
    <w:name w:val="Hyperlink"/>
    <w:basedOn w:val="DefaultParagraphFont"/>
    <w:uiPriority w:val="99"/>
    <w:unhideWhenUsed/>
    <w:rsid w:val="00DE3DF4"/>
    <w:rPr>
      <w:color w:val="0563C1" w:themeColor="hyperlink"/>
      <w:u w:val="single"/>
    </w:rPr>
  </w:style>
  <w:style w:type="paragraph" w:styleId="Header">
    <w:name w:val="header"/>
    <w:basedOn w:val="Normal"/>
    <w:link w:val="HeaderChar"/>
    <w:uiPriority w:val="99"/>
    <w:unhideWhenUsed/>
    <w:rsid w:val="00A92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83"/>
  </w:style>
  <w:style w:type="paragraph" w:styleId="Footer">
    <w:name w:val="footer"/>
    <w:basedOn w:val="Normal"/>
    <w:link w:val="FooterChar"/>
    <w:uiPriority w:val="99"/>
    <w:unhideWhenUsed/>
    <w:rsid w:val="00A92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barrette@wayn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10</cp:revision>
  <cp:lastPrinted>2021-08-16T13:01:00Z</cp:lastPrinted>
  <dcterms:created xsi:type="dcterms:W3CDTF">2021-08-16T12:41:00Z</dcterms:created>
  <dcterms:modified xsi:type="dcterms:W3CDTF">2021-08-16T13:06:00Z</dcterms:modified>
</cp:coreProperties>
</file>